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8"/>
        <w:gridCol w:w="8387"/>
      </w:tblGrid>
      <w:tr w:rsidR="00825999" w14:paraId="0865872F" w14:textId="77777777" w:rsidTr="00DB6189">
        <w:trPr>
          <w:trHeight w:val="843"/>
        </w:trPr>
        <w:tc>
          <w:tcPr>
            <w:tcW w:w="7348" w:type="dxa"/>
          </w:tcPr>
          <w:p w14:paraId="1F9B478B" w14:textId="76815B8A" w:rsidR="00A83018" w:rsidRDefault="00825999" w:rsidP="00825999">
            <w:pPr>
              <w:jc w:val="center"/>
              <w:rPr>
                <w:lang w:val="es-CL"/>
              </w:rPr>
            </w:pPr>
            <w:r w:rsidRPr="00AD4001">
              <w:rPr>
                <w:lang w:val="es-CL"/>
              </w:rPr>
              <w:br w:type="page"/>
            </w:r>
            <w:r w:rsidR="00A83018">
              <w:rPr>
                <w:lang w:val="es-CL"/>
              </w:rPr>
              <w:t>UỶ BAN NHÂN DÂN TỈNH LÀO CAI</w:t>
            </w:r>
          </w:p>
          <w:p w14:paraId="67068A6F" w14:textId="5BA1AD60" w:rsidR="00825999" w:rsidRDefault="00A83018" w:rsidP="00825999">
            <w:pPr>
              <w:jc w:val="center"/>
              <w:rPr>
                <w:b/>
                <w:bCs/>
              </w:rPr>
            </w:pPr>
            <w:r w:rsidRPr="00F42835">
              <w:rPr>
                <w:b/>
                <w:noProof/>
                <w:spacing w:val="-14"/>
                <w:sz w:val="26"/>
                <w:szCs w:val="26"/>
                <w:lang w:eastAsia="en-US"/>
              </w:rPr>
              <mc:AlternateContent>
                <mc:Choice Requires="wps">
                  <w:drawing>
                    <wp:anchor distT="0" distB="0" distL="114300" distR="114300" simplePos="0" relativeHeight="251659264" behindDoc="0" locked="0" layoutInCell="1" allowOverlap="1" wp14:anchorId="5A0154E5" wp14:editId="62B30198">
                      <wp:simplePos x="0" y="0"/>
                      <wp:positionH relativeFrom="column">
                        <wp:posOffset>1533525</wp:posOffset>
                      </wp:positionH>
                      <wp:positionV relativeFrom="paragraph">
                        <wp:posOffset>205740</wp:posOffset>
                      </wp:positionV>
                      <wp:extent cx="1457960" cy="0"/>
                      <wp:effectExtent l="0" t="0" r="0" b="0"/>
                      <wp:wrapNone/>
                      <wp:docPr id="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E2D07E" id="Line 13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5pt,16.2pt" to="235.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wntGwIAADQ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"/>
                  </w:pict>
                </mc:Fallback>
              </mc:AlternateContent>
            </w:r>
            <w:r>
              <w:rPr>
                <w:b/>
                <w:bCs/>
                <w:sz w:val="25"/>
                <w:szCs w:val="25"/>
                <w:lang w:val="es-CL"/>
              </w:rPr>
              <w:t>SỞ</w:t>
            </w:r>
            <w:r w:rsidR="00825999" w:rsidRPr="00CE1B38">
              <w:rPr>
                <w:b/>
                <w:bCs/>
                <w:sz w:val="25"/>
                <w:szCs w:val="25"/>
                <w:lang w:val="es-CL"/>
              </w:rPr>
              <w:t xml:space="preserve"> NÔNG NGHIỆP VÀ MÔI TRƯỜNG</w:t>
            </w:r>
          </w:p>
        </w:tc>
        <w:tc>
          <w:tcPr>
            <w:tcW w:w="8387" w:type="dxa"/>
          </w:tcPr>
          <w:p w14:paraId="5211047E" w14:textId="77777777" w:rsidR="00825999" w:rsidRPr="00CE1B38" w:rsidRDefault="00825999" w:rsidP="00825999">
            <w:pPr>
              <w:pStyle w:val="BodyText"/>
              <w:widowControl w:val="0"/>
              <w:ind w:left="-108" w:right="314"/>
              <w:jc w:val="center"/>
              <w:rPr>
                <w:rFonts w:ascii="Times New Roman" w:hAnsi="Times New Roman"/>
                <w:b/>
                <w:sz w:val="25"/>
                <w:szCs w:val="25"/>
                <w:lang w:val="es-CL"/>
              </w:rPr>
            </w:pPr>
            <w:r w:rsidRPr="00CE1B38">
              <w:rPr>
                <w:rFonts w:ascii="Times New Roman" w:hAnsi="Times New Roman"/>
                <w:b/>
                <w:sz w:val="25"/>
                <w:szCs w:val="25"/>
                <w:lang w:val="es-CL"/>
              </w:rPr>
              <w:t>CỘNG HOÀ XÃ HỘI CHỦ NGHĨA VIỆT NAM</w:t>
            </w:r>
          </w:p>
          <w:p w14:paraId="00F9C0C9" w14:textId="78BE264E" w:rsidR="00825999" w:rsidRDefault="00825999" w:rsidP="00825999">
            <w:pPr>
              <w:jc w:val="center"/>
              <w:rPr>
                <w:b/>
                <w:bCs/>
              </w:rPr>
            </w:pPr>
            <w:r w:rsidRPr="00F42835">
              <w:rPr>
                <w:b/>
                <w:noProof/>
                <w:sz w:val="26"/>
                <w:szCs w:val="26"/>
                <w:lang w:eastAsia="en-US"/>
              </w:rPr>
              <mc:AlternateContent>
                <mc:Choice Requires="wps">
                  <w:drawing>
                    <wp:anchor distT="0" distB="0" distL="114300" distR="114300" simplePos="0" relativeHeight="251660288" behindDoc="0" locked="0" layoutInCell="1" allowOverlap="1" wp14:anchorId="600D6655" wp14:editId="7959E90F">
                      <wp:simplePos x="0" y="0"/>
                      <wp:positionH relativeFrom="column">
                        <wp:posOffset>1665605</wp:posOffset>
                      </wp:positionH>
                      <wp:positionV relativeFrom="paragraph">
                        <wp:posOffset>239395</wp:posOffset>
                      </wp:positionV>
                      <wp:extent cx="1828800" cy="0"/>
                      <wp:effectExtent l="0" t="0" r="0" b="0"/>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3F6BB3" id="Line 8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5pt,18.85pt" to="275.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"/>
                  </w:pict>
                </mc:Fallback>
              </mc:AlternateContent>
            </w:r>
            <w:r w:rsidRPr="00CE1B38">
              <w:rPr>
                <w:b/>
                <w:sz w:val="27"/>
                <w:szCs w:val="27"/>
                <w:lang w:val="es-CL"/>
              </w:rPr>
              <w:t>Độc lập - Tự do - Hạnh phúc</w:t>
            </w:r>
          </w:p>
        </w:tc>
      </w:tr>
      <w:tr w:rsidR="00825999" w14:paraId="013C67F7" w14:textId="77777777" w:rsidTr="00DB6189">
        <w:tc>
          <w:tcPr>
            <w:tcW w:w="7348" w:type="dxa"/>
          </w:tcPr>
          <w:p w14:paraId="293C5447" w14:textId="566D6BEE" w:rsidR="00825999" w:rsidRDefault="00825999" w:rsidP="00825999">
            <w:pPr>
              <w:jc w:val="center"/>
              <w:rPr>
                <w:b/>
                <w:bCs/>
              </w:rPr>
            </w:pPr>
          </w:p>
        </w:tc>
        <w:tc>
          <w:tcPr>
            <w:tcW w:w="8387" w:type="dxa"/>
          </w:tcPr>
          <w:p w14:paraId="0A79E46A" w14:textId="68668932" w:rsidR="00825999" w:rsidRDefault="00A83018" w:rsidP="00825999">
            <w:pPr>
              <w:jc w:val="center"/>
              <w:rPr>
                <w:b/>
                <w:bCs/>
              </w:rPr>
            </w:pPr>
            <w:r w:rsidRPr="00C04EA3">
              <w:rPr>
                <w:i/>
                <w:szCs w:val="26"/>
                <w:lang w:val="es-CL"/>
              </w:rPr>
              <w:t>Lào Cai</w:t>
            </w:r>
            <w:r w:rsidR="00825999" w:rsidRPr="00C04EA3">
              <w:rPr>
                <w:i/>
                <w:szCs w:val="26"/>
                <w:lang w:val="es-CL"/>
              </w:rPr>
              <w:t xml:space="preserve">, ngày  </w:t>
            </w:r>
            <w:r w:rsidR="00825999" w:rsidRPr="00C04EA3">
              <w:rPr>
                <w:b/>
                <w:i/>
                <w:szCs w:val="26"/>
                <w:lang w:val="es-CL"/>
              </w:rPr>
              <w:t xml:space="preserve">     </w:t>
            </w:r>
            <w:r w:rsidR="00825999" w:rsidRPr="00C04EA3">
              <w:rPr>
                <w:i/>
                <w:szCs w:val="26"/>
                <w:lang w:val="es-CL"/>
              </w:rPr>
              <w:t xml:space="preserve"> tháng  </w:t>
            </w:r>
            <w:r w:rsidR="00825999" w:rsidRPr="00C04EA3">
              <w:rPr>
                <w:b/>
                <w:i/>
                <w:szCs w:val="26"/>
                <w:lang w:val="es-CL"/>
              </w:rPr>
              <w:t xml:space="preserve">   </w:t>
            </w:r>
            <w:r w:rsidR="00825999" w:rsidRPr="00C04EA3">
              <w:rPr>
                <w:i/>
                <w:szCs w:val="26"/>
                <w:lang w:val="es-CL"/>
              </w:rPr>
              <w:t xml:space="preserve">   năm 202</w:t>
            </w:r>
            <w:r w:rsidRPr="00C04EA3">
              <w:rPr>
                <w:i/>
                <w:szCs w:val="26"/>
                <w:lang w:val="es-CL"/>
              </w:rPr>
              <w:t>6</w:t>
            </w:r>
          </w:p>
        </w:tc>
      </w:tr>
    </w:tbl>
    <w:p w14:paraId="3BFEB2BF" w14:textId="77777777" w:rsidR="00825999" w:rsidRDefault="00825999" w:rsidP="00EA4410">
      <w:pPr>
        <w:jc w:val="center"/>
        <w:rPr>
          <w:b/>
          <w:bCs/>
        </w:rPr>
      </w:pPr>
    </w:p>
    <w:p w14:paraId="100A6BD2" w14:textId="77777777" w:rsidR="00FE4DCA" w:rsidRDefault="00EA4410" w:rsidP="00EA4410">
      <w:pPr>
        <w:jc w:val="center"/>
        <w:rPr>
          <w:b/>
          <w:bCs/>
        </w:rPr>
      </w:pPr>
      <w:r w:rsidRPr="00EA4410">
        <w:rPr>
          <w:b/>
          <w:bCs/>
        </w:rPr>
        <w:t xml:space="preserve">BẢNG </w:t>
      </w:r>
      <w:r w:rsidR="002A5A8A">
        <w:rPr>
          <w:b/>
          <w:bCs/>
        </w:rPr>
        <w:t xml:space="preserve">SO SÁNH, THUYẾT MINH NỘI DUNG DỰ THẢO </w:t>
      </w:r>
      <w:r w:rsidR="00A83018">
        <w:rPr>
          <w:b/>
          <w:bCs/>
        </w:rPr>
        <w:t xml:space="preserve">QUYẾT ĐỊNH QUY ĐỊNH </w:t>
      </w:r>
      <w:r w:rsidR="00F672A2">
        <w:rPr>
          <w:b/>
          <w:bCs/>
        </w:rPr>
        <w:t xml:space="preserve">HÀNH LANG BẢO VỆ ĐÊ </w:t>
      </w:r>
    </w:p>
    <w:p w14:paraId="552363D0" w14:textId="508823D3" w:rsidR="00EA0815" w:rsidRDefault="00F672A2" w:rsidP="00FE4DCA">
      <w:pPr>
        <w:jc w:val="center"/>
        <w:rPr>
          <w:b/>
          <w:bCs/>
        </w:rPr>
      </w:pPr>
      <w:r>
        <w:rPr>
          <w:b/>
          <w:bCs/>
        </w:rPr>
        <w:t>CẤP IV, CẤP V TRÊN ĐỊA BÀN TỈNH LÀO CAI</w:t>
      </w:r>
    </w:p>
    <w:p w14:paraId="2B2DB330" w14:textId="0883AC07" w:rsidR="008A60E1" w:rsidRPr="008A60E1" w:rsidRDefault="008A60E1" w:rsidP="008A60E1">
      <w:pPr>
        <w:pStyle w:val="Heading1"/>
        <w:jc w:val="both"/>
        <w:rPr>
          <w:rFonts w:ascii="Times New Roman" w:hAnsi="Times New Roman" w:cs="Times New Roman"/>
          <w:b/>
          <w:bCs/>
          <w:color w:val="auto"/>
          <w:sz w:val="28"/>
          <w:szCs w:val="28"/>
        </w:rPr>
      </w:pPr>
    </w:p>
    <w:tbl>
      <w:tblPr>
        <w:tblStyle w:val="TableGrid"/>
        <w:tblW w:w="4697" w:type="pct"/>
        <w:tblInd w:w="704" w:type="dxa"/>
        <w:tblLook w:val="04A0" w:firstRow="1" w:lastRow="0" w:firstColumn="1" w:lastColumn="0" w:noHBand="0" w:noVBand="1"/>
      </w:tblPr>
      <w:tblGrid>
        <w:gridCol w:w="5811"/>
        <w:gridCol w:w="5815"/>
        <w:gridCol w:w="3117"/>
      </w:tblGrid>
      <w:tr w:rsidR="00F929B9" w:rsidRPr="0050480E" w14:paraId="42E9702B" w14:textId="77777777" w:rsidTr="003F3CB9">
        <w:trPr>
          <w:trHeight w:val="351"/>
          <w:tblHeader/>
        </w:trPr>
        <w:tc>
          <w:tcPr>
            <w:tcW w:w="1971" w:type="pct"/>
          </w:tcPr>
          <w:p w14:paraId="251629BD" w14:textId="43E897C2" w:rsidR="00F929B9" w:rsidRPr="0050480E" w:rsidRDefault="00F929B9" w:rsidP="003D38D8">
            <w:pPr>
              <w:jc w:val="center"/>
              <w:rPr>
                <w:rFonts w:cs="Times New Roman"/>
                <w:b/>
                <w:bCs/>
                <w:sz w:val="24"/>
                <w:szCs w:val="24"/>
              </w:rPr>
            </w:pPr>
            <w:r>
              <w:rPr>
                <w:rFonts w:cs="Times New Roman"/>
                <w:b/>
                <w:bCs/>
                <w:sz w:val="24"/>
                <w:szCs w:val="24"/>
              </w:rPr>
              <w:t>QUYẾT ĐỊNH SỐ 18/2023/QĐ-UBND Ngày 13/7/2023 của UBND tỉnh Yên Bái</w:t>
            </w:r>
          </w:p>
        </w:tc>
        <w:tc>
          <w:tcPr>
            <w:tcW w:w="1972" w:type="pct"/>
          </w:tcPr>
          <w:p w14:paraId="24BFD079" w14:textId="770A77F9" w:rsidR="00F929B9" w:rsidRPr="0050480E" w:rsidRDefault="00F929B9" w:rsidP="003D38D8">
            <w:pPr>
              <w:jc w:val="center"/>
              <w:rPr>
                <w:rFonts w:cs="Times New Roman"/>
                <w:b/>
                <w:bCs/>
                <w:sz w:val="24"/>
                <w:szCs w:val="24"/>
              </w:rPr>
            </w:pPr>
            <w:r w:rsidRPr="0050480E">
              <w:rPr>
                <w:rFonts w:cs="Times New Roman"/>
                <w:b/>
                <w:bCs/>
                <w:sz w:val="24"/>
                <w:szCs w:val="24"/>
              </w:rPr>
              <w:t>DỰ THẢO VĂN BẢN</w:t>
            </w:r>
          </w:p>
        </w:tc>
        <w:tc>
          <w:tcPr>
            <w:tcW w:w="1057" w:type="pct"/>
          </w:tcPr>
          <w:p w14:paraId="37E3B910" w14:textId="5A7FC447" w:rsidR="00F929B9" w:rsidRPr="0050480E" w:rsidRDefault="00F929B9" w:rsidP="003D38D8">
            <w:pPr>
              <w:jc w:val="center"/>
              <w:rPr>
                <w:rFonts w:cs="Times New Roman"/>
                <w:b/>
                <w:bCs/>
                <w:sz w:val="24"/>
                <w:szCs w:val="24"/>
              </w:rPr>
            </w:pPr>
            <w:r w:rsidRPr="0050480E">
              <w:rPr>
                <w:rFonts w:cs="Times New Roman"/>
                <w:b/>
                <w:bCs/>
                <w:sz w:val="24"/>
                <w:szCs w:val="24"/>
              </w:rPr>
              <w:t>THUYẾT MINH</w:t>
            </w:r>
          </w:p>
        </w:tc>
      </w:tr>
      <w:tr w:rsidR="00F929B9" w:rsidRPr="0050480E" w14:paraId="3E1AE805" w14:textId="77777777" w:rsidTr="003F3CB9">
        <w:tc>
          <w:tcPr>
            <w:tcW w:w="1971" w:type="pct"/>
          </w:tcPr>
          <w:p w14:paraId="3D093CDC" w14:textId="77777777" w:rsidR="00F929B9" w:rsidRDefault="00F929B9" w:rsidP="00A83018">
            <w:pPr>
              <w:jc w:val="both"/>
              <w:rPr>
                <w:rFonts w:cs="Times New Roman"/>
                <w:b/>
                <w:sz w:val="24"/>
                <w:szCs w:val="24"/>
              </w:rPr>
            </w:pPr>
            <w:r w:rsidRPr="00F929B9">
              <w:rPr>
                <w:rFonts w:cs="Times New Roman"/>
                <w:b/>
                <w:sz w:val="24"/>
                <w:szCs w:val="24"/>
              </w:rPr>
              <w:t>Điều 1. Phạm vi điều chỉnh và đối tượng áp dụng</w:t>
            </w:r>
          </w:p>
          <w:p w14:paraId="7BCFF4C1" w14:textId="2ECBDDD5" w:rsidR="00F929B9" w:rsidRPr="00A83018" w:rsidRDefault="005E006D" w:rsidP="00A83018">
            <w:pPr>
              <w:jc w:val="both"/>
              <w:rPr>
                <w:rFonts w:cs="Times New Roman"/>
                <w:sz w:val="24"/>
                <w:szCs w:val="24"/>
              </w:rPr>
            </w:pPr>
            <w:r w:rsidRPr="005E006D">
              <w:rPr>
                <w:rFonts w:cs="Times New Roman"/>
                <w:sz w:val="24"/>
                <w:szCs w:val="24"/>
              </w:rPr>
              <w:t xml:space="preserve">1. Phạm vi điều chỉnh: Quyết định này quy định về hành lang bảo vệ đê cấp IV, cấp V trên địa bàn </w:t>
            </w:r>
            <w:r w:rsidRPr="00B1534F">
              <w:rPr>
                <w:rFonts w:cs="Times New Roman"/>
                <w:color w:val="FF0000"/>
                <w:sz w:val="24"/>
                <w:szCs w:val="24"/>
              </w:rPr>
              <w:t>tỉnh Yên Bái</w:t>
            </w:r>
            <w:r w:rsidRPr="005E006D">
              <w:rPr>
                <w:rFonts w:cs="Times New Roman"/>
                <w:sz w:val="24"/>
                <w:szCs w:val="24"/>
              </w:rPr>
              <w:t>.</w:t>
            </w:r>
          </w:p>
          <w:p w14:paraId="79FD31BB" w14:textId="7E0F2164" w:rsidR="00F929B9" w:rsidRPr="0050480E" w:rsidRDefault="00F929B9" w:rsidP="00A83018">
            <w:pPr>
              <w:jc w:val="both"/>
              <w:rPr>
                <w:rFonts w:cs="Times New Roman"/>
                <w:sz w:val="24"/>
                <w:szCs w:val="24"/>
              </w:rPr>
            </w:pPr>
            <w:r w:rsidRPr="00A83018">
              <w:rPr>
                <w:rFonts w:cs="Times New Roman"/>
                <w:sz w:val="24"/>
                <w:szCs w:val="24"/>
              </w:rPr>
              <w:t xml:space="preserve">2. </w:t>
            </w:r>
            <w:r w:rsidR="005E006D" w:rsidRPr="005E006D">
              <w:rPr>
                <w:rFonts w:cs="Times New Roman"/>
                <w:sz w:val="24"/>
                <w:szCs w:val="24"/>
              </w:rPr>
              <w:t xml:space="preserve">Đối tượng áp dụng: Quyết định này áp dụng đối với các cơ quan, tổ chức, cá nhân có các hoạt động liên quan đến đê điều và chỉ giới hành lang bảo vệ đê cấp IV, cấp V trên địa bàn </w:t>
            </w:r>
            <w:r w:rsidR="005E006D" w:rsidRPr="00B1534F">
              <w:rPr>
                <w:rFonts w:cs="Times New Roman"/>
                <w:color w:val="FF0000"/>
                <w:sz w:val="24"/>
                <w:szCs w:val="24"/>
              </w:rPr>
              <w:t>tỉnh Yên Bái</w:t>
            </w:r>
            <w:r w:rsidR="005E006D" w:rsidRPr="005E006D">
              <w:rPr>
                <w:rFonts w:cs="Times New Roman"/>
                <w:sz w:val="24"/>
                <w:szCs w:val="24"/>
              </w:rPr>
              <w:t>.</w:t>
            </w:r>
          </w:p>
        </w:tc>
        <w:tc>
          <w:tcPr>
            <w:tcW w:w="1972" w:type="pct"/>
          </w:tcPr>
          <w:p w14:paraId="4C2FE960" w14:textId="484D30BD" w:rsidR="00F929B9" w:rsidRPr="00C04EA3" w:rsidRDefault="00F929B9" w:rsidP="00C7458C">
            <w:pPr>
              <w:jc w:val="both"/>
              <w:rPr>
                <w:rFonts w:cs="Times New Roman"/>
                <w:b/>
                <w:sz w:val="24"/>
                <w:szCs w:val="24"/>
              </w:rPr>
            </w:pPr>
            <w:r w:rsidRPr="00C04EA3">
              <w:rPr>
                <w:rFonts w:cs="Times New Roman"/>
                <w:b/>
                <w:sz w:val="24"/>
                <w:szCs w:val="24"/>
              </w:rPr>
              <w:t xml:space="preserve">Điều 1. </w:t>
            </w:r>
            <w:r w:rsidR="007B4C58" w:rsidRPr="007B4C58">
              <w:rPr>
                <w:rFonts w:cs="Times New Roman"/>
                <w:b/>
                <w:sz w:val="24"/>
                <w:szCs w:val="24"/>
              </w:rPr>
              <w:t>Phạm vi điều chỉnh và đối tượng áp dụng</w:t>
            </w:r>
          </w:p>
          <w:p w14:paraId="2FBB5A03" w14:textId="77777777" w:rsidR="008D119B" w:rsidRPr="008D119B" w:rsidRDefault="008D119B" w:rsidP="008D119B">
            <w:pPr>
              <w:jc w:val="both"/>
              <w:rPr>
                <w:rFonts w:cs="Times New Roman"/>
                <w:sz w:val="24"/>
                <w:szCs w:val="24"/>
              </w:rPr>
            </w:pPr>
            <w:r w:rsidRPr="008D119B">
              <w:rPr>
                <w:rFonts w:cs="Times New Roman"/>
                <w:sz w:val="24"/>
                <w:szCs w:val="24"/>
              </w:rPr>
              <w:t xml:space="preserve">1. Phạm vi điều chỉnh: Quyết định này quy định về hành lang bảo vệ đê cấp IV, cấp V trên địa bàn </w:t>
            </w:r>
            <w:r w:rsidRPr="008D119B">
              <w:rPr>
                <w:rFonts w:cs="Times New Roman"/>
                <w:color w:val="FF0000"/>
                <w:sz w:val="24"/>
                <w:szCs w:val="24"/>
              </w:rPr>
              <w:t>tỉnh Lào Cai</w:t>
            </w:r>
            <w:r w:rsidRPr="008D119B">
              <w:rPr>
                <w:rFonts w:cs="Times New Roman"/>
                <w:sz w:val="24"/>
                <w:szCs w:val="24"/>
              </w:rPr>
              <w:t xml:space="preserve">. </w:t>
            </w:r>
          </w:p>
          <w:p w14:paraId="0686BBEF" w14:textId="4178F1F7" w:rsidR="00F929B9" w:rsidRPr="00C7458C" w:rsidRDefault="008D119B" w:rsidP="008D119B">
            <w:pPr>
              <w:jc w:val="both"/>
              <w:rPr>
                <w:rFonts w:cs="Times New Roman"/>
                <w:sz w:val="24"/>
                <w:szCs w:val="24"/>
              </w:rPr>
            </w:pPr>
            <w:r w:rsidRPr="008D119B">
              <w:rPr>
                <w:rFonts w:cs="Times New Roman"/>
                <w:sz w:val="24"/>
                <w:szCs w:val="24"/>
              </w:rPr>
              <w:t xml:space="preserve">2. Đối tượng áp dụng: Quyết định này áp dụng đối với các cơ quan, tổ chức, cá nhân có các hoạt động liên quan đến đê điều và chỉ giới hành lang bảo vệ đê cấp IV, cấp V trên địa bàn </w:t>
            </w:r>
            <w:r w:rsidRPr="008D119B">
              <w:rPr>
                <w:rFonts w:cs="Times New Roman"/>
                <w:color w:val="FF0000"/>
                <w:sz w:val="24"/>
                <w:szCs w:val="24"/>
              </w:rPr>
              <w:t>tỉnh Lào Cai</w:t>
            </w:r>
            <w:r w:rsidRPr="008D119B">
              <w:rPr>
                <w:rFonts w:cs="Times New Roman"/>
                <w:sz w:val="24"/>
                <w:szCs w:val="24"/>
              </w:rPr>
              <w:t>.</w:t>
            </w:r>
          </w:p>
          <w:p w14:paraId="357A1E0E" w14:textId="7A9592E1" w:rsidR="00F929B9" w:rsidRPr="0050480E" w:rsidRDefault="00F929B9" w:rsidP="003D38D8">
            <w:pPr>
              <w:jc w:val="both"/>
              <w:rPr>
                <w:rFonts w:cs="Times New Roman"/>
                <w:sz w:val="24"/>
                <w:szCs w:val="24"/>
              </w:rPr>
            </w:pPr>
          </w:p>
        </w:tc>
        <w:tc>
          <w:tcPr>
            <w:tcW w:w="1057" w:type="pct"/>
          </w:tcPr>
          <w:p w14:paraId="7299B081" w14:textId="77777777" w:rsidR="00F929B9" w:rsidRPr="0050480E" w:rsidRDefault="00F929B9" w:rsidP="003D38D8">
            <w:pPr>
              <w:jc w:val="both"/>
              <w:rPr>
                <w:rFonts w:cs="Times New Roman"/>
                <w:sz w:val="24"/>
                <w:szCs w:val="24"/>
              </w:rPr>
            </w:pPr>
          </w:p>
          <w:p w14:paraId="0D154777" w14:textId="2319998D" w:rsidR="00F929B9" w:rsidRDefault="00F929B9" w:rsidP="003D38D8">
            <w:pPr>
              <w:jc w:val="both"/>
              <w:rPr>
                <w:rFonts w:cs="Times New Roman"/>
                <w:sz w:val="24"/>
                <w:szCs w:val="24"/>
              </w:rPr>
            </w:pPr>
            <w:r>
              <w:rPr>
                <w:rFonts w:cs="Times New Roman"/>
                <w:sz w:val="24"/>
                <w:szCs w:val="24"/>
              </w:rPr>
              <w:t>- Cụm từ tỉnh Yên Bái được thay bằng cụm từ tỉnh Lào Cai</w:t>
            </w:r>
          </w:p>
          <w:p w14:paraId="2119E329" w14:textId="792C6B8A" w:rsidR="00F929B9" w:rsidRDefault="00F929B9" w:rsidP="003D38D8">
            <w:pPr>
              <w:jc w:val="both"/>
              <w:rPr>
                <w:rFonts w:cs="Times New Roman"/>
                <w:sz w:val="24"/>
                <w:szCs w:val="24"/>
              </w:rPr>
            </w:pPr>
          </w:p>
          <w:p w14:paraId="3826908F" w14:textId="002A2AAB" w:rsidR="00F929B9" w:rsidRPr="0050480E" w:rsidRDefault="00F929B9" w:rsidP="003D38D8">
            <w:pPr>
              <w:jc w:val="both"/>
              <w:rPr>
                <w:rFonts w:cs="Times New Roman"/>
                <w:sz w:val="24"/>
                <w:szCs w:val="24"/>
              </w:rPr>
            </w:pPr>
            <w:r w:rsidRPr="007460C4">
              <w:rPr>
                <w:rFonts w:cs="Times New Roman"/>
                <w:sz w:val="24"/>
                <w:szCs w:val="24"/>
              </w:rPr>
              <w:t>- Điều chỉnh cho phù hợp với chính quyền địa phương 2 cấp.</w:t>
            </w:r>
          </w:p>
          <w:p w14:paraId="04636ACA" w14:textId="77777777" w:rsidR="00F929B9" w:rsidRDefault="00F929B9" w:rsidP="003D38D8">
            <w:pPr>
              <w:jc w:val="both"/>
              <w:rPr>
                <w:rFonts w:cs="Times New Roman"/>
                <w:sz w:val="24"/>
                <w:szCs w:val="24"/>
              </w:rPr>
            </w:pPr>
          </w:p>
          <w:p w14:paraId="3BFD95BF" w14:textId="4A0BBAF5" w:rsidR="00F929B9" w:rsidRPr="0050480E" w:rsidRDefault="00F929B9" w:rsidP="003D38D8">
            <w:pPr>
              <w:jc w:val="both"/>
              <w:rPr>
                <w:rFonts w:cs="Times New Roman"/>
                <w:sz w:val="24"/>
                <w:szCs w:val="24"/>
              </w:rPr>
            </w:pPr>
          </w:p>
        </w:tc>
      </w:tr>
      <w:tr w:rsidR="00F929B9" w:rsidRPr="0050480E" w14:paraId="75981D5C" w14:textId="77777777" w:rsidTr="003F3CB9">
        <w:tc>
          <w:tcPr>
            <w:tcW w:w="1971" w:type="pct"/>
          </w:tcPr>
          <w:p w14:paraId="28F5B820" w14:textId="030D713C" w:rsidR="00F929B9" w:rsidRPr="00C7458C" w:rsidRDefault="00F929B9" w:rsidP="00C7458C">
            <w:pPr>
              <w:jc w:val="both"/>
              <w:rPr>
                <w:rFonts w:cs="Times New Roman"/>
                <w:b/>
                <w:bCs/>
                <w:sz w:val="24"/>
                <w:szCs w:val="24"/>
              </w:rPr>
            </w:pPr>
            <w:r w:rsidRPr="00C7458C">
              <w:rPr>
                <w:rFonts w:cs="Times New Roman"/>
                <w:b/>
                <w:bCs/>
                <w:sz w:val="24"/>
                <w:szCs w:val="24"/>
              </w:rPr>
              <w:t xml:space="preserve">Điều 2. </w:t>
            </w:r>
            <w:r w:rsidR="00B1534F" w:rsidRPr="00B1534F">
              <w:rPr>
                <w:rFonts w:cs="Times New Roman"/>
                <w:b/>
                <w:bCs/>
                <w:sz w:val="24"/>
                <w:szCs w:val="24"/>
              </w:rPr>
              <w:t>Quy định hành lang bảo vệ đê cấp IV, cấp V</w:t>
            </w:r>
            <w:bookmarkStart w:id="0" w:name="_GoBack"/>
            <w:bookmarkEnd w:id="0"/>
          </w:p>
          <w:p w14:paraId="2F9AFFCB" w14:textId="77777777" w:rsidR="005F3081" w:rsidRPr="005F3081" w:rsidRDefault="005F3081" w:rsidP="005F3081">
            <w:pPr>
              <w:jc w:val="both"/>
              <w:rPr>
                <w:rFonts w:cs="Times New Roman"/>
                <w:bCs/>
                <w:sz w:val="24"/>
                <w:szCs w:val="24"/>
              </w:rPr>
            </w:pPr>
            <w:r w:rsidRPr="005F3081">
              <w:rPr>
                <w:rFonts w:cs="Times New Roman"/>
                <w:bCs/>
                <w:sz w:val="24"/>
                <w:szCs w:val="24"/>
              </w:rPr>
              <w:t>1. Hành lang bảo vệ đê ở những vị trí đê đi qua khu dân cư, khu đô thị và khu du lịch được tính từ chân đê trở ra 5m (năm mét) về phía sông và phía đồng.</w:t>
            </w:r>
          </w:p>
          <w:p w14:paraId="6853E596" w14:textId="77777777" w:rsidR="005F3081" w:rsidRPr="005F3081" w:rsidRDefault="005F3081" w:rsidP="005F3081">
            <w:pPr>
              <w:jc w:val="both"/>
              <w:rPr>
                <w:rFonts w:cs="Times New Roman"/>
                <w:bCs/>
                <w:sz w:val="24"/>
                <w:szCs w:val="24"/>
              </w:rPr>
            </w:pPr>
            <w:r w:rsidRPr="005F3081">
              <w:rPr>
                <w:rFonts w:cs="Times New Roman"/>
                <w:bCs/>
                <w:sz w:val="24"/>
                <w:szCs w:val="24"/>
              </w:rPr>
              <w:t>2. Hành lang bảo vệ đê đối với các vị trí khác được tính từ chân đê trở ra 10m (mười mét) về phía sông và phía đồng.</w:t>
            </w:r>
          </w:p>
          <w:p w14:paraId="759B9956" w14:textId="77777777" w:rsidR="005F3081" w:rsidRPr="005F3081" w:rsidRDefault="005F3081" w:rsidP="005F3081">
            <w:pPr>
              <w:jc w:val="both"/>
              <w:rPr>
                <w:rFonts w:cs="Times New Roman"/>
                <w:bCs/>
                <w:sz w:val="24"/>
                <w:szCs w:val="24"/>
              </w:rPr>
            </w:pPr>
            <w:r w:rsidRPr="005F3081">
              <w:rPr>
                <w:rFonts w:cs="Times New Roman"/>
                <w:bCs/>
                <w:sz w:val="24"/>
                <w:szCs w:val="24"/>
              </w:rPr>
              <w:t>3. Trường hợp tuyến đê có hành lang bảo vệ chồng lấn với hành lang bảo vệ các công trình hạ tầng kỹ thuật khác thì phân định ranh giới hành lang bảo vệ theo các quy định của pháp luật về đê điều và các lĩnh vực khác có liên quan theo nguyên tắc đảm bảo an toàn đê điều và an toàn công trình hạ tầng kỹ thuật khác.</w:t>
            </w:r>
          </w:p>
          <w:p w14:paraId="596EB7DE" w14:textId="6D565D05" w:rsidR="00F929B9" w:rsidRPr="0050480E" w:rsidRDefault="005F3081" w:rsidP="005F3081">
            <w:pPr>
              <w:jc w:val="both"/>
              <w:rPr>
                <w:rFonts w:cs="Times New Roman"/>
                <w:b/>
                <w:bCs/>
                <w:sz w:val="24"/>
                <w:szCs w:val="24"/>
              </w:rPr>
            </w:pPr>
            <w:r w:rsidRPr="005F3081">
              <w:rPr>
                <w:rFonts w:cs="Times New Roman"/>
                <w:bCs/>
                <w:sz w:val="24"/>
                <w:szCs w:val="24"/>
              </w:rPr>
              <w:t xml:space="preserve">4. Trường hợp cần mở rộng hành lang bảo vệ đê đối với vùng xảy ra đùn, sủi hoặc có nguy cơ đùn, sủi gây nguy hiểm đến an toàn đê, Ủy ban nhân dân tỉnh sẽ xem xét </w:t>
            </w:r>
            <w:r w:rsidRPr="005F3081">
              <w:rPr>
                <w:rFonts w:cs="Times New Roman"/>
                <w:bCs/>
                <w:sz w:val="24"/>
                <w:szCs w:val="24"/>
              </w:rPr>
              <w:lastRenderedPageBreak/>
              <w:t xml:space="preserve">quyết định cụ thể đối với từng trường hợp theo đề nghị của </w:t>
            </w:r>
            <w:r w:rsidRPr="005F3081">
              <w:rPr>
                <w:rFonts w:cs="Times New Roman"/>
                <w:bCs/>
                <w:color w:val="FF0000"/>
                <w:sz w:val="24"/>
                <w:szCs w:val="24"/>
              </w:rPr>
              <w:t>Ủy ban nhân dân cấp huyện và Sở Nông nghiệp và Phát triển nông thôn.</w:t>
            </w:r>
          </w:p>
        </w:tc>
        <w:tc>
          <w:tcPr>
            <w:tcW w:w="1972" w:type="pct"/>
          </w:tcPr>
          <w:p w14:paraId="6A7EE306" w14:textId="0B9799E8" w:rsidR="00F929B9" w:rsidRPr="00C7458C" w:rsidRDefault="00F929B9" w:rsidP="00C7458C">
            <w:pPr>
              <w:jc w:val="both"/>
              <w:rPr>
                <w:rFonts w:cs="Times New Roman"/>
                <w:b/>
                <w:bCs/>
                <w:sz w:val="24"/>
                <w:szCs w:val="24"/>
              </w:rPr>
            </w:pPr>
            <w:r w:rsidRPr="00C7458C">
              <w:rPr>
                <w:rFonts w:cs="Times New Roman"/>
                <w:b/>
                <w:bCs/>
                <w:sz w:val="24"/>
                <w:szCs w:val="24"/>
              </w:rPr>
              <w:lastRenderedPageBreak/>
              <w:t xml:space="preserve">Điều 2. </w:t>
            </w:r>
            <w:r w:rsidR="00065C06" w:rsidRPr="00065C06">
              <w:rPr>
                <w:rFonts w:cs="Times New Roman"/>
                <w:b/>
                <w:bCs/>
                <w:sz w:val="24"/>
                <w:szCs w:val="24"/>
              </w:rPr>
              <w:t>Quy định hành lang bảo vệ đê cấp IV, cấp V</w:t>
            </w:r>
          </w:p>
          <w:p w14:paraId="7E0CD544" w14:textId="77777777" w:rsidR="00087ED6" w:rsidRPr="00087ED6" w:rsidRDefault="00087ED6" w:rsidP="00087ED6">
            <w:pPr>
              <w:jc w:val="both"/>
              <w:rPr>
                <w:rFonts w:cs="Times New Roman"/>
                <w:bCs/>
                <w:sz w:val="24"/>
                <w:szCs w:val="24"/>
              </w:rPr>
            </w:pPr>
            <w:r w:rsidRPr="00087ED6">
              <w:rPr>
                <w:rFonts w:cs="Times New Roman"/>
                <w:bCs/>
                <w:sz w:val="24"/>
                <w:szCs w:val="24"/>
              </w:rPr>
              <w:t>1. Hành lang bảo vệ đê ở những vị trí đê đi qua khu dân cư, khu đô thị và khu du lịch được tính từ chân đê trở ra 5m (năm mét) về phía sông và phía đồng.</w:t>
            </w:r>
          </w:p>
          <w:p w14:paraId="4D5E8B16" w14:textId="1A5D85B5" w:rsidR="00087ED6" w:rsidRPr="00087ED6" w:rsidRDefault="00087ED6" w:rsidP="00087ED6">
            <w:pPr>
              <w:jc w:val="both"/>
              <w:rPr>
                <w:rFonts w:cs="Times New Roman"/>
                <w:bCs/>
                <w:sz w:val="24"/>
                <w:szCs w:val="24"/>
              </w:rPr>
            </w:pPr>
            <w:r w:rsidRPr="00087ED6">
              <w:rPr>
                <w:rFonts w:cs="Times New Roman"/>
                <w:bCs/>
                <w:sz w:val="24"/>
                <w:szCs w:val="24"/>
              </w:rPr>
              <w:t>2. Hành lang bảo vệ đê đối với các vị trí khác được tính từ chân đê trở ra 10m (mười mét) về phía sông và phía đồng.</w:t>
            </w:r>
          </w:p>
          <w:p w14:paraId="3F0AAEB9" w14:textId="67F69E45" w:rsidR="00087ED6" w:rsidRPr="00087ED6" w:rsidRDefault="00087ED6" w:rsidP="00087ED6">
            <w:pPr>
              <w:jc w:val="both"/>
              <w:rPr>
                <w:rFonts w:cs="Times New Roman"/>
                <w:bCs/>
                <w:sz w:val="24"/>
                <w:szCs w:val="24"/>
              </w:rPr>
            </w:pPr>
            <w:r w:rsidRPr="00087ED6">
              <w:rPr>
                <w:rFonts w:cs="Times New Roman"/>
                <w:bCs/>
                <w:sz w:val="24"/>
                <w:szCs w:val="24"/>
              </w:rPr>
              <w:t>3. Trường hợp tuyến đê có hành lang bảo vệ chồng lấn với hành lang bảo vệ các công trình hạ tầng kỹ thuật khác thì phân định ranh giới hành lang bảo vệ theo các quy định của pháp luật về đê điều và các lĩnh vực khác có liên quan theo nguyên tắc đảm bảo an toàn đê điều và an toàn công trình hạ tầng kỹ thuật khác.</w:t>
            </w:r>
          </w:p>
          <w:p w14:paraId="2749CCDD" w14:textId="16FA47E5" w:rsidR="00F929B9" w:rsidRPr="00C7458C" w:rsidRDefault="00087ED6" w:rsidP="00087ED6">
            <w:pPr>
              <w:jc w:val="both"/>
              <w:rPr>
                <w:rFonts w:cs="Times New Roman"/>
                <w:bCs/>
                <w:sz w:val="24"/>
                <w:szCs w:val="24"/>
              </w:rPr>
            </w:pPr>
            <w:r w:rsidRPr="00087ED6">
              <w:rPr>
                <w:rFonts w:cs="Times New Roman"/>
                <w:bCs/>
                <w:sz w:val="24"/>
                <w:szCs w:val="24"/>
              </w:rPr>
              <w:t xml:space="preserve">4. Trường hợp cần mở rộng hành lang bảo vệ đê đối với vùng xảy ra đùn, sủi hoặc có nguy cơ đùn, sủi gây nguy hiểm đến an toàn đê, Ủy ban nhân dân tỉnh sẽ xem xét </w:t>
            </w:r>
            <w:r w:rsidRPr="00087ED6">
              <w:rPr>
                <w:rFonts w:cs="Times New Roman"/>
                <w:bCs/>
                <w:sz w:val="24"/>
                <w:szCs w:val="24"/>
              </w:rPr>
              <w:lastRenderedPageBreak/>
              <w:t xml:space="preserve">quyết định cụ thể đối với từng trường hợp theo đề nghị của </w:t>
            </w:r>
            <w:r w:rsidR="00F81772">
              <w:rPr>
                <w:rFonts w:cs="Times New Roman"/>
                <w:bCs/>
                <w:color w:val="FF0000"/>
                <w:sz w:val="24"/>
                <w:szCs w:val="24"/>
              </w:rPr>
              <w:t>Ủy ban nhân dân cấp xã</w:t>
            </w:r>
            <w:r w:rsidRPr="00087ED6">
              <w:rPr>
                <w:rFonts w:cs="Times New Roman"/>
                <w:bCs/>
                <w:color w:val="FF0000"/>
                <w:sz w:val="24"/>
                <w:szCs w:val="24"/>
              </w:rPr>
              <w:t xml:space="preserve"> và Sở Nông nghiệp và Môi trường.</w:t>
            </w:r>
          </w:p>
          <w:p w14:paraId="2A86FC54" w14:textId="07CB04E2" w:rsidR="00F929B9" w:rsidRPr="0050480E" w:rsidRDefault="00F929B9" w:rsidP="003D38D8">
            <w:pPr>
              <w:jc w:val="both"/>
              <w:rPr>
                <w:rFonts w:cs="Times New Roman"/>
                <w:sz w:val="24"/>
                <w:szCs w:val="24"/>
              </w:rPr>
            </w:pPr>
          </w:p>
        </w:tc>
        <w:tc>
          <w:tcPr>
            <w:tcW w:w="1057" w:type="pct"/>
          </w:tcPr>
          <w:p w14:paraId="74CB526B" w14:textId="47994A66" w:rsidR="00F929B9" w:rsidRDefault="00646AF9" w:rsidP="003D38D8">
            <w:pPr>
              <w:jc w:val="both"/>
              <w:rPr>
                <w:rFonts w:cs="Times New Roman"/>
                <w:sz w:val="24"/>
                <w:szCs w:val="24"/>
              </w:rPr>
            </w:pPr>
            <w:r>
              <w:rPr>
                <w:rFonts w:cs="Times New Roman"/>
                <w:sz w:val="24"/>
                <w:szCs w:val="24"/>
              </w:rPr>
              <w:lastRenderedPageBreak/>
              <w:t xml:space="preserve">- Cụm từ Ủy ban nhân dân cấp huyện được thay thế bằng cụm từ </w:t>
            </w:r>
            <w:r w:rsidR="00F81772">
              <w:rPr>
                <w:rFonts w:cs="Times New Roman"/>
                <w:sz w:val="24"/>
                <w:szCs w:val="24"/>
              </w:rPr>
              <w:t>Ủy ban nhân dân cấp xã</w:t>
            </w:r>
            <w:r>
              <w:rPr>
                <w:rFonts w:cs="Times New Roman"/>
                <w:sz w:val="24"/>
                <w:szCs w:val="24"/>
              </w:rPr>
              <w:t>.</w:t>
            </w:r>
          </w:p>
          <w:p w14:paraId="1A65F535" w14:textId="702A2A03" w:rsidR="00646AF9" w:rsidRPr="0050480E" w:rsidRDefault="00646AF9" w:rsidP="003D38D8">
            <w:pPr>
              <w:jc w:val="both"/>
              <w:rPr>
                <w:rFonts w:cs="Times New Roman"/>
                <w:sz w:val="24"/>
                <w:szCs w:val="24"/>
              </w:rPr>
            </w:pPr>
            <w:r>
              <w:rPr>
                <w:rFonts w:cs="Times New Roman"/>
                <w:sz w:val="24"/>
                <w:szCs w:val="24"/>
              </w:rPr>
              <w:t>- Cụm từ Sở Nông nghiệp và Phát triển nông thôn thay thế bằng cụm từ Sở Nông nghiệp và Môi trường.</w:t>
            </w:r>
          </w:p>
        </w:tc>
      </w:tr>
      <w:tr w:rsidR="00F929B9" w:rsidRPr="0050480E" w14:paraId="0B1025DB" w14:textId="77777777" w:rsidTr="003F3CB9">
        <w:trPr>
          <w:trHeight w:val="6646"/>
        </w:trPr>
        <w:tc>
          <w:tcPr>
            <w:tcW w:w="1971" w:type="pct"/>
          </w:tcPr>
          <w:p w14:paraId="25A9BE94" w14:textId="5A5C8569" w:rsidR="00F929B9" w:rsidRPr="00C7458C" w:rsidRDefault="00F929B9" w:rsidP="00C7458C">
            <w:pPr>
              <w:jc w:val="both"/>
              <w:rPr>
                <w:rFonts w:cs="Times New Roman"/>
                <w:b/>
                <w:bCs/>
                <w:sz w:val="24"/>
                <w:szCs w:val="24"/>
              </w:rPr>
            </w:pPr>
            <w:r w:rsidRPr="00C7458C">
              <w:rPr>
                <w:rFonts w:cs="Times New Roman"/>
                <w:b/>
                <w:bCs/>
                <w:sz w:val="24"/>
                <w:szCs w:val="24"/>
              </w:rPr>
              <w:t xml:space="preserve">Điều 3. </w:t>
            </w:r>
            <w:r w:rsidR="005F3081" w:rsidRPr="005F3081">
              <w:rPr>
                <w:rFonts w:cs="Times New Roman"/>
                <w:b/>
                <w:bCs/>
                <w:sz w:val="24"/>
                <w:szCs w:val="24"/>
              </w:rPr>
              <w:t>Tổ chức thực hiện</w:t>
            </w:r>
          </w:p>
          <w:p w14:paraId="114F5E1F" w14:textId="77777777" w:rsidR="005F3081" w:rsidRPr="005F3081" w:rsidRDefault="005F3081" w:rsidP="005F3081">
            <w:pPr>
              <w:jc w:val="both"/>
              <w:rPr>
                <w:rFonts w:cs="Times New Roman"/>
                <w:bCs/>
                <w:sz w:val="24"/>
                <w:szCs w:val="24"/>
              </w:rPr>
            </w:pPr>
            <w:r w:rsidRPr="005F3081">
              <w:rPr>
                <w:rFonts w:cs="Times New Roman"/>
                <w:bCs/>
                <w:sz w:val="24"/>
                <w:szCs w:val="24"/>
              </w:rPr>
              <w:t xml:space="preserve">1. Tổ chức, cá nhân có trách nhiệm tuân thủ các quy định về hành lang bảo vệ đê cấp IV, cấp V trên địa bàn </w:t>
            </w:r>
            <w:r w:rsidRPr="005F3081">
              <w:rPr>
                <w:rFonts w:cs="Times New Roman"/>
                <w:bCs/>
                <w:color w:val="FF0000"/>
                <w:sz w:val="24"/>
                <w:szCs w:val="24"/>
              </w:rPr>
              <w:t>tỉnh Yên Bái</w:t>
            </w:r>
            <w:r w:rsidRPr="005F3081">
              <w:rPr>
                <w:rFonts w:cs="Times New Roman"/>
                <w:bCs/>
                <w:sz w:val="24"/>
                <w:szCs w:val="24"/>
              </w:rPr>
              <w:t xml:space="preserve"> tại quyết định này.</w:t>
            </w:r>
          </w:p>
          <w:p w14:paraId="2CDA7F90" w14:textId="77777777" w:rsidR="005F3081" w:rsidRPr="005F3081" w:rsidRDefault="005F3081" w:rsidP="005F3081">
            <w:pPr>
              <w:jc w:val="both"/>
              <w:rPr>
                <w:rFonts w:cs="Times New Roman"/>
                <w:bCs/>
                <w:sz w:val="24"/>
                <w:szCs w:val="24"/>
              </w:rPr>
            </w:pPr>
            <w:r w:rsidRPr="005F3081">
              <w:rPr>
                <w:rFonts w:cs="Times New Roman"/>
                <w:bCs/>
                <w:sz w:val="24"/>
                <w:szCs w:val="24"/>
              </w:rPr>
              <w:t xml:space="preserve">2. Đối với các tuyến đê cấp IV, cấp V trên địa bàn </w:t>
            </w:r>
            <w:r w:rsidRPr="005F3081">
              <w:rPr>
                <w:rFonts w:cs="Times New Roman"/>
                <w:bCs/>
                <w:color w:val="FF0000"/>
                <w:sz w:val="24"/>
                <w:szCs w:val="24"/>
              </w:rPr>
              <w:t>tỉnh Yên Bái</w:t>
            </w:r>
            <w:r w:rsidRPr="005F3081">
              <w:rPr>
                <w:rFonts w:cs="Times New Roman"/>
                <w:bCs/>
                <w:sz w:val="24"/>
                <w:szCs w:val="24"/>
              </w:rPr>
              <w:t xml:space="preserve"> đã được cấp thẩm quyền quy định phạm vi hành lang bảo vệ đê điều phù hợp với quy định tại quyết định này thì tiếp tục thực hiện.</w:t>
            </w:r>
          </w:p>
          <w:p w14:paraId="555C88E9" w14:textId="77777777" w:rsidR="005F3081" w:rsidRPr="005F3081" w:rsidRDefault="005F3081" w:rsidP="005F3081">
            <w:pPr>
              <w:jc w:val="both"/>
              <w:rPr>
                <w:rFonts w:cs="Times New Roman"/>
                <w:bCs/>
                <w:sz w:val="24"/>
                <w:szCs w:val="24"/>
              </w:rPr>
            </w:pPr>
            <w:r w:rsidRPr="005F3081">
              <w:rPr>
                <w:rFonts w:cs="Times New Roman"/>
                <w:bCs/>
                <w:sz w:val="24"/>
                <w:szCs w:val="24"/>
              </w:rPr>
              <w:t>3. Đối với tuyến đê xây dựng mới, chủ đầu tư có trách nhiệm lập hồ sơ phân cấp đê, hồ sơ cắm mốc chỉ giới hành lang đê trình cấp thẩm quyền phê duyệt theo quy định; thực hiện tổ chức cắm mốc chỉ giới hành lang đê trên thực địa theo hồ sơ cắm mốc chỉ giới hành lang đã được cấp có thẩm quyền phê duyệt.</w:t>
            </w:r>
          </w:p>
          <w:p w14:paraId="59FD2510" w14:textId="77777777" w:rsidR="005F3081" w:rsidRPr="005F3081" w:rsidRDefault="005F3081" w:rsidP="005F3081">
            <w:pPr>
              <w:jc w:val="both"/>
              <w:rPr>
                <w:rFonts w:cs="Times New Roman"/>
                <w:bCs/>
                <w:sz w:val="24"/>
                <w:szCs w:val="24"/>
              </w:rPr>
            </w:pPr>
            <w:r w:rsidRPr="005F3081">
              <w:rPr>
                <w:rFonts w:cs="Times New Roman"/>
                <w:bCs/>
                <w:sz w:val="24"/>
                <w:szCs w:val="24"/>
              </w:rPr>
              <w:t xml:space="preserve">4. </w:t>
            </w:r>
            <w:r w:rsidRPr="005F3081">
              <w:rPr>
                <w:rFonts w:cs="Times New Roman"/>
                <w:bCs/>
                <w:color w:val="FF0000"/>
                <w:sz w:val="24"/>
                <w:szCs w:val="24"/>
              </w:rPr>
              <w:t xml:space="preserve">Sở Nông nghiệp và Phát triển nông thôn </w:t>
            </w:r>
            <w:r w:rsidRPr="005F3081">
              <w:rPr>
                <w:rFonts w:cs="Times New Roman"/>
                <w:bCs/>
                <w:sz w:val="24"/>
                <w:szCs w:val="24"/>
              </w:rPr>
              <w:t>có trách nhiệm chủ trì, phối hợp với các cơ quan liên quan hướng dẫn, theo dõi, đôn đốc, kiểm tra các đơn vị, địa phương, tổ chức, cá nhân thực hiện Quyết định này. Hàng năm tổng hợp kết quả thực hiện báo cáo Ủy ban nhân dân tỉnh.</w:t>
            </w:r>
          </w:p>
          <w:p w14:paraId="709F27B4" w14:textId="5F83CF85" w:rsidR="00F929B9" w:rsidRPr="00C7458C" w:rsidRDefault="005F3081" w:rsidP="005F3081">
            <w:pPr>
              <w:jc w:val="both"/>
              <w:rPr>
                <w:rFonts w:cs="Times New Roman"/>
                <w:bCs/>
                <w:sz w:val="24"/>
                <w:szCs w:val="24"/>
              </w:rPr>
            </w:pPr>
            <w:r w:rsidRPr="005F3081">
              <w:rPr>
                <w:rFonts w:cs="Times New Roman"/>
                <w:bCs/>
                <w:sz w:val="24"/>
                <w:szCs w:val="24"/>
              </w:rPr>
              <w:t xml:space="preserve">5. Trong quá trình thực hiện có khó khăn, vướng mắc các cơ quan, tổ chức, cá nhân phản ánh kịp thời về </w:t>
            </w:r>
            <w:r w:rsidRPr="005F3081">
              <w:rPr>
                <w:rFonts w:cs="Times New Roman"/>
                <w:bCs/>
                <w:color w:val="FF0000"/>
                <w:sz w:val="24"/>
                <w:szCs w:val="24"/>
              </w:rPr>
              <w:t xml:space="preserve">Sở Nông nghiệp và Phát triển nông thôn </w:t>
            </w:r>
            <w:r w:rsidRPr="005F3081">
              <w:rPr>
                <w:rFonts w:cs="Times New Roman"/>
                <w:bCs/>
                <w:sz w:val="24"/>
                <w:szCs w:val="24"/>
              </w:rPr>
              <w:t>để tổng hợp, tham mưu trình Ủy ban nhân dân tỉnh xem xét, sửa đổi, bổ sung cho phù hợp.</w:t>
            </w:r>
          </w:p>
        </w:tc>
        <w:tc>
          <w:tcPr>
            <w:tcW w:w="1972" w:type="pct"/>
          </w:tcPr>
          <w:p w14:paraId="23C37E68" w14:textId="33904A45" w:rsidR="00F929B9" w:rsidRPr="00B52AE4" w:rsidRDefault="00F929B9" w:rsidP="00B52AE4">
            <w:pPr>
              <w:jc w:val="both"/>
              <w:rPr>
                <w:rFonts w:cs="Times New Roman"/>
                <w:b/>
                <w:sz w:val="24"/>
                <w:szCs w:val="24"/>
              </w:rPr>
            </w:pPr>
            <w:r w:rsidRPr="00B52AE4">
              <w:rPr>
                <w:rFonts w:cs="Times New Roman"/>
                <w:b/>
                <w:sz w:val="24"/>
                <w:szCs w:val="24"/>
              </w:rPr>
              <w:t xml:space="preserve">Điều 3. </w:t>
            </w:r>
            <w:r w:rsidR="00087ED6" w:rsidRPr="00087ED6">
              <w:rPr>
                <w:rFonts w:cs="Times New Roman"/>
                <w:b/>
                <w:sz w:val="24"/>
                <w:szCs w:val="24"/>
              </w:rPr>
              <w:t>Tổ chức thực hiện</w:t>
            </w:r>
          </w:p>
          <w:p w14:paraId="645BFD4B" w14:textId="77777777" w:rsidR="00087ED6" w:rsidRPr="00087ED6" w:rsidRDefault="00087ED6" w:rsidP="00087ED6">
            <w:pPr>
              <w:jc w:val="both"/>
              <w:rPr>
                <w:rFonts w:cs="Times New Roman"/>
                <w:sz w:val="24"/>
                <w:szCs w:val="24"/>
              </w:rPr>
            </w:pPr>
            <w:r w:rsidRPr="00087ED6">
              <w:rPr>
                <w:rFonts w:cs="Times New Roman"/>
                <w:sz w:val="24"/>
                <w:szCs w:val="24"/>
              </w:rPr>
              <w:t xml:space="preserve">1. Tổ chức, cá nhân có trách nhiệm tuân thủ các quy định về hành lang bảo vệ đê cấp IV, cấp V trên địa bàn </w:t>
            </w:r>
            <w:r w:rsidRPr="00087ED6">
              <w:rPr>
                <w:rFonts w:cs="Times New Roman"/>
                <w:color w:val="FF0000"/>
                <w:sz w:val="24"/>
                <w:szCs w:val="24"/>
              </w:rPr>
              <w:t xml:space="preserve">tỉnh Lào Cai </w:t>
            </w:r>
            <w:r w:rsidRPr="00087ED6">
              <w:rPr>
                <w:rFonts w:cs="Times New Roman"/>
                <w:sz w:val="24"/>
                <w:szCs w:val="24"/>
              </w:rPr>
              <w:t xml:space="preserve">tại quyết định này. </w:t>
            </w:r>
          </w:p>
          <w:p w14:paraId="38110E3F" w14:textId="2BDFD820" w:rsidR="00087ED6" w:rsidRPr="00087ED6" w:rsidRDefault="00087ED6" w:rsidP="00087ED6">
            <w:pPr>
              <w:jc w:val="both"/>
              <w:rPr>
                <w:rFonts w:cs="Times New Roman"/>
                <w:sz w:val="24"/>
                <w:szCs w:val="24"/>
              </w:rPr>
            </w:pPr>
            <w:r w:rsidRPr="00087ED6">
              <w:rPr>
                <w:rFonts w:cs="Times New Roman"/>
                <w:sz w:val="24"/>
                <w:szCs w:val="24"/>
              </w:rPr>
              <w:t xml:space="preserve">2. Đối với các tuyến đê cấp IV, cấp V trên địa bàn </w:t>
            </w:r>
            <w:r w:rsidRPr="00087ED6">
              <w:rPr>
                <w:rFonts w:cs="Times New Roman"/>
                <w:color w:val="FF0000"/>
                <w:sz w:val="24"/>
                <w:szCs w:val="24"/>
              </w:rPr>
              <w:t>tỉnh Lào Cai</w:t>
            </w:r>
            <w:r w:rsidRPr="00087ED6">
              <w:rPr>
                <w:rFonts w:cs="Times New Roman"/>
                <w:sz w:val="24"/>
                <w:szCs w:val="24"/>
              </w:rPr>
              <w:t xml:space="preserve"> đã được cấp thẩm quyền quy định phạm vi hành lang bảo vệ đê điều phù hợp với quy định tại quyết định này thì tiếp tục thực hiện.</w:t>
            </w:r>
          </w:p>
          <w:p w14:paraId="015C653A" w14:textId="373AE4B6" w:rsidR="00087ED6" w:rsidRPr="00087ED6" w:rsidRDefault="00087ED6" w:rsidP="00087ED6">
            <w:pPr>
              <w:jc w:val="both"/>
              <w:rPr>
                <w:rFonts w:cs="Times New Roman"/>
                <w:sz w:val="24"/>
                <w:szCs w:val="24"/>
              </w:rPr>
            </w:pPr>
            <w:r w:rsidRPr="00087ED6">
              <w:rPr>
                <w:rFonts w:cs="Times New Roman"/>
                <w:sz w:val="24"/>
                <w:szCs w:val="24"/>
              </w:rPr>
              <w:t>3. Đối với tuyến đê xây dựng mới, chủ đầu tư có trách nhiệm lập hồ sơ phân cấp đê, hồ sơ cắm mốc chỉ giới hành lang đê trình cấp thẩm quyền phê duyệt theo quy định; thực hiện tổ chức cắm mốc chỉ giới hành lang đê trên thực địa theo hồ sơ cắm mốc chỉ giới hành lang đã được cấp có thẩm quyền phê duyệt.</w:t>
            </w:r>
          </w:p>
          <w:p w14:paraId="50A4097B" w14:textId="2438C5E7" w:rsidR="00087ED6" w:rsidRPr="00087ED6" w:rsidRDefault="00087ED6" w:rsidP="00087ED6">
            <w:pPr>
              <w:jc w:val="both"/>
              <w:rPr>
                <w:rFonts w:cs="Times New Roman"/>
                <w:sz w:val="24"/>
                <w:szCs w:val="24"/>
              </w:rPr>
            </w:pPr>
            <w:r w:rsidRPr="00087ED6">
              <w:rPr>
                <w:rFonts w:cs="Times New Roman"/>
                <w:sz w:val="24"/>
                <w:szCs w:val="24"/>
              </w:rPr>
              <w:t xml:space="preserve">4. </w:t>
            </w:r>
            <w:r w:rsidRPr="00943670">
              <w:rPr>
                <w:rFonts w:cs="Times New Roman"/>
                <w:color w:val="FF0000"/>
                <w:sz w:val="24"/>
                <w:szCs w:val="24"/>
              </w:rPr>
              <w:t xml:space="preserve">Sở Nông nghiệp và Môi trường </w:t>
            </w:r>
            <w:r w:rsidRPr="00087ED6">
              <w:rPr>
                <w:rFonts w:cs="Times New Roman"/>
                <w:sz w:val="24"/>
                <w:szCs w:val="24"/>
              </w:rPr>
              <w:t>có trách nhiệm chủ trì, phối hợp với các cơ quan liên quan hướng dẫn, theo dõi, đôn đốc, kiểm tra các đơn vị, địa phương, tổ chức, cá nhân thực hiện Quyết định này. Hàng năm tổng hợp kết quả thực hiện báo cáo Ủy ban nhân dân tỉnh.</w:t>
            </w:r>
          </w:p>
          <w:p w14:paraId="480BD73C" w14:textId="3EB04939" w:rsidR="00F929B9" w:rsidRPr="0050480E" w:rsidRDefault="00087ED6" w:rsidP="00087ED6">
            <w:pPr>
              <w:jc w:val="both"/>
              <w:rPr>
                <w:rFonts w:cs="Times New Roman"/>
                <w:sz w:val="24"/>
                <w:szCs w:val="24"/>
              </w:rPr>
            </w:pPr>
            <w:r w:rsidRPr="00087ED6">
              <w:rPr>
                <w:rFonts w:cs="Times New Roman"/>
                <w:sz w:val="24"/>
                <w:szCs w:val="24"/>
              </w:rPr>
              <w:t xml:space="preserve">5. Trong quá trình thực hiện có khó khăn, vướng mắc các cơ quan, tổ chức, cá nhân phản ánh kịp thời về </w:t>
            </w:r>
            <w:r w:rsidRPr="005E13CD">
              <w:rPr>
                <w:rFonts w:cs="Times New Roman"/>
                <w:color w:val="FF0000"/>
                <w:sz w:val="24"/>
                <w:szCs w:val="24"/>
              </w:rPr>
              <w:t>Sở Nông nghiệ</w:t>
            </w:r>
            <w:r w:rsidR="00A26C9C" w:rsidRPr="005E13CD">
              <w:rPr>
                <w:rFonts w:cs="Times New Roman"/>
                <w:color w:val="FF0000"/>
                <w:sz w:val="24"/>
                <w:szCs w:val="24"/>
              </w:rPr>
              <w:t>p và Môi trường</w:t>
            </w:r>
            <w:r w:rsidRPr="00087ED6">
              <w:rPr>
                <w:rFonts w:cs="Times New Roman"/>
                <w:sz w:val="24"/>
                <w:szCs w:val="24"/>
              </w:rPr>
              <w:t xml:space="preserve"> để tổng hợp, tham mưu trình Ủy ban nhân dân tỉnh xem xét, sửa đổi, bổ sung cho phù hợp.</w:t>
            </w:r>
          </w:p>
        </w:tc>
        <w:tc>
          <w:tcPr>
            <w:tcW w:w="1057" w:type="pct"/>
          </w:tcPr>
          <w:p w14:paraId="7782C4A9" w14:textId="77777777" w:rsidR="00F929B9" w:rsidRPr="0050480E" w:rsidRDefault="00F929B9" w:rsidP="003D38D8">
            <w:pPr>
              <w:jc w:val="both"/>
              <w:rPr>
                <w:rFonts w:cs="Times New Roman"/>
                <w:sz w:val="24"/>
                <w:szCs w:val="24"/>
              </w:rPr>
            </w:pPr>
          </w:p>
          <w:p w14:paraId="3E0EFE7A" w14:textId="3F755C17" w:rsidR="00697515" w:rsidRDefault="00697515" w:rsidP="00697515">
            <w:pPr>
              <w:jc w:val="both"/>
              <w:rPr>
                <w:rFonts w:cs="Times New Roman"/>
                <w:sz w:val="24"/>
                <w:szCs w:val="24"/>
              </w:rPr>
            </w:pPr>
            <w:r>
              <w:rPr>
                <w:rFonts w:cs="Times New Roman"/>
                <w:sz w:val="24"/>
                <w:szCs w:val="24"/>
              </w:rPr>
              <w:t>- Cụm từ tỉnh Yên Bái được thay bằng cụm từ tỉnh Lào Cai.</w:t>
            </w:r>
          </w:p>
          <w:p w14:paraId="6EBF75FC" w14:textId="72A9E697" w:rsidR="00F929B9" w:rsidRPr="0050480E" w:rsidRDefault="007F6E3E" w:rsidP="003D38D8">
            <w:pPr>
              <w:jc w:val="both"/>
              <w:rPr>
                <w:rFonts w:cs="Times New Roman"/>
                <w:sz w:val="24"/>
                <w:szCs w:val="24"/>
              </w:rPr>
            </w:pPr>
            <w:r>
              <w:rPr>
                <w:rFonts w:cs="Times New Roman"/>
                <w:sz w:val="24"/>
                <w:szCs w:val="24"/>
              </w:rPr>
              <w:t>- Cụm từ Sở Nông nghiệp và Phát triển nông thôn thay thế bằng cụm từ Sở Nông nghiệp và Môi trường.</w:t>
            </w:r>
          </w:p>
          <w:p w14:paraId="421E48A5" w14:textId="77777777" w:rsidR="00F929B9" w:rsidRPr="0050480E" w:rsidRDefault="00F929B9" w:rsidP="003D38D8">
            <w:pPr>
              <w:jc w:val="both"/>
              <w:rPr>
                <w:rFonts w:cs="Times New Roman"/>
                <w:sz w:val="24"/>
                <w:szCs w:val="24"/>
              </w:rPr>
            </w:pPr>
          </w:p>
          <w:p w14:paraId="1ED5C4C6" w14:textId="77777777" w:rsidR="00F929B9" w:rsidRPr="0050480E" w:rsidRDefault="00F929B9" w:rsidP="003D38D8">
            <w:pPr>
              <w:jc w:val="both"/>
              <w:rPr>
                <w:rFonts w:cs="Times New Roman"/>
                <w:sz w:val="24"/>
                <w:szCs w:val="24"/>
              </w:rPr>
            </w:pPr>
          </w:p>
          <w:p w14:paraId="09EAA9D0" w14:textId="77777777" w:rsidR="00F929B9" w:rsidRPr="0050480E" w:rsidRDefault="00F929B9" w:rsidP="003D38D8">
            <w:pPr>
              <w:jc w:val="both"/>
              <w:rPr>
                <w:rFonts w:cs="Times New Roman"/>
                <w:sz w:val="24"/>
                <w:szCs w:val="24"/>
              </w:rPr>
            </w:pPr>
          </w:p>
          <w:p w14:paraId="0A8147CA" w14:textId="77777777" w:rsidR="00F929B9" w:rsidRPr="0050480E" w:rsidRDefault="00F929B9" w:rsidP="003D38D8">
            <w:pPr>
              <w:jc w:val="both"/>
              <w:rPr>
                <w:rFonts w:cs="Times New Roman"/>
                <w:sz w:val="24"/>
                <w:szCs w:val="24"/>
              </w:rPr>
            </w:pPr>
          </w:p>
          <w:p w14:paraId="4CA6EBD7" w14:textId="7C568670" w:rsidR="00F929B9" w:rsidRPr="0050480E" w:rsidRDefault="00F929B9" w:rsidP="003D38D8">
            <w:pPr>
              <w:jc w:val="both"/>
              <w:rPr>
                <w:rFonts w:cs="Times New Roman"/>
                <w:sz w:val="24"/>
                <w:szCs w:val="24"/>
              </w:rPr>
            </w:pPr>
            <w:r w:rsidRPr="000B254B">
              <w:rPr>
                <w:rFonts w:cs="Times New Roman"/>
                <w:sz w:val="24"/>
                <w:szCs w:val="24"/>
              </w:rPr>
              <w:t xml:space="preserve"> </w:t>
            </w:r>
          </w:p>
        </w:tc>
      </w:tr>
      <w:tr w:rsidR="00F929B9" w:rsidRPr="0050480E" w14:paraId="113CB97A" w14:textId="77777777" w:rsidTr="003F3CB9">
        <w:tc>
          <w:tcPr>
            <w:tcW w:w="1971" w:type="pct"/>
          </w:tcPr>
          <w:p w14:paraId="4DA48F7A" w14:textId="554980E5" w:rsidR="005F3081" w:rsidRPr="005F3081" w:rsidRDefault="005F3081" w:rsidP="000B463A">
            <w:pPr>
              <w:jc w:val="both"/>
              <w:rPr>
                <w:rFonts w:cs="Times New Roman"/>
                <w:b/>
                <w:bCs/>
                <w:sz w:val="24"/>
                <w:szCs w:val="24"/>
              </w:rPr>
            </w:pPr>
            <w:r w:rsidRPr="005F3081">
              <w:rPr>
                <w:rFonts w:cs="Times New Roman"/>
                <w:b/>
                <w:bCs/>
                <w:sz w:val="24"/>
                <w:szCs w:val="24"/>
              </w:rPr>
              <w:t>Điều 4. Hiệu lực thi hành</w:t>
            </w:r>
          </w:p>
          <w:p w14:paraId="5ABE4C70" w14:textId="77777777" w:rsidR="005F3081" w:rsidRPr="005F3081" w:rsidRDefault="005F3081" w:rsidP="005F3081">
            <w:pPr>
              <w:jc w:val="both"/>
              <w:rPr>
                <w:rFonts w:cs="Times New Roman"/>
                <w:bCs/>
                <w:sz w:val="24"/>
                <w:szCs w:val="24"/>
              </w:rPr>
            </w:pPr>
            <w:r w:rsidRPr="005F3081">
              <w:rPr>
                <w:rFonts w:cs="Times New Roman"/>
                <w:bCs/>
                <w:sz w:val="24"/>
                <w:szCs w:val="24"/>
              </w:rPr>
              <w:t>Quyết định này có hiệu lực kể từ ngày 24 tháng 7 năm 2023.</w:t>
            </w:r>
          </w:p>
          <w:p w14:paraId="230F1652" w14:textId="26E5BD86" w:rsidR="00F929B9" w:rsidRPr="00D50B1C" w:rsidRDefault="005F3081" w:rsidP="000B463A">
            <w:pPr>
              <w:jc w:val="both"/>
              <w:rPr>
                <w:rFonts w:cs="Times New Roman"/>
                <w:bCs/>
                <w:sz w:val="24"/>
                <w:szCs w:val="24"/>
              </w:rPr>
            </w:pPr>
            <w:r w:rsidRPr="005F3081">
              <w:rPr>
                <w:rFonts w:cs="Times New Roman"/>
                <w:bCs/>
                <w:sz w:val="24"/>
                <w:szCs w:val="24"/>
              </w:rPr>
              <w:t xml:space="preserve">Chánh Văn phòng Ủy ban nhân dân tỉnh; Giám đốc các sở: </w:t>
            </w:r>
            <w:r w:rsidRPr="008A631B">
              <w:rPr>
                <w:rFonts w:cs="Times New Roman"/>
                <w:bCs/>
                <w:color w:val="FF0000"/>
                <w:sz w:val="24"/>
                <w:szCs w:val="24"/>
              </w:rPr>
              <w:t>Nông nghiệp và Phát triển nông thôn, Kế hoạch và Đầu tư, Tài nguyên và Môi trường, Xây dựng, Giao thông Vận tải, Tài chính</w:t>
            </w:r>
            <w:r w:rsidRPr="005F3081">
              <w:rPr>
                <w:rFonts w:cs="Times New Roman"/>
                <w:bCs/>
                <w:sz w:val="24"/>
                <w:szCs w:val="24"/>
              </w:rPr>
              <w:t xml:space="preserve">; Chủ tịch Ủy ban nhân dân </w:t>
            </w:r>
            <w:r w:rsidRPr="008A631B">
              <w:rPr>
                <w:rFonts w:cs="Times New Roman"/>
                <w:bCs/>
                <w:color w:val="FF0000"/>
                <w:sz w:val="24"/>
                <w:szCs w:val="24"/>
              </w:rPr>
              <w:t>cấp huyện, cấp xã</w:t>
            </w:r>
            <w:r w:rsidRPr="005F3081">
              <w:rPr>
                <w:rFonts w:cs="Times New Roman"/>
                <w:bCs/>
                <w:sz w:val="24"/>
                <w:szCs w:val="24"/>
              </w:rPr>
              <w:t xml:space="preserve"> có </w:t>
            </w:r>
            <w:r w:rsidRPr="005F3081">
              <w:rPr>
                <w:rFonts w:cs="Times New Roman"/>
                <w:bCs/>
                <w:sz w:val="24"/>
                <w:szCs w:val="24"/>
              </w:rPr>
              <w:lastRenderedPageBreak/>
              <w:t>đê; Thủ trưởng các cơ quan, đơn vị và các tổ chức, cá nhân có liên quan chịu trách nhiệm thi hành Quyết định này./.</w:t>
            </w:r>
            <w:r w:rsidR="00F929B9" w:rsidRPr="00F40FA3">
              <w:rPr>
                <w:rFonts w:cs="Times New Roman"/>
                <w:bCs/>
                <w:sz w:val="24"/>
                <w:szCs w:val="24"/>
              </w:rPr>
              <w:t xml:space="preserve">  </w:t>
            </w:r>
          </w:p>
          <w:p w14:paraId="3F2DE089" w14:textId="6CF26C5C" w:rsidR="00F929B9" w:rsidRPr="0050480E" w:rsidRDefault="00F929B9" w:rsidP="000B463A">
            <w:pPr>
              <w:jc w:val="both"/>
              <w:rPr>
                <w:rFonts w:cs="Times New Roman"/>
                <w:b/>
                <w:bCs/>
                <w:sz w:val="24"/>
                <w:szCs w:val="24"/>
              </w:rPr>
            </w:pPr>
          </w:p>
        </w:tc>
        <w:tc>
          <w:tcPr>
            <w:tcW w:w="1972" w:type="pct"/>
          </w:tcPr>
          <w:p w14:paraId="318C41AA" w14:textId="6892BDBB" w:rsidR="00F929B9" w:rsidRPr="00F40FA3" w:rsidRDefault="005E7660" w:rsidP="000B463A">
            <w:pPr>
              <w:jc w:val="both"/>
              <w:rPr>
                <w:rFonts w:cs="Times New Roman"/>
                <w:bCs/>
                <w:sz w:val="24"/>
                <w:szCs w:val="24"/>
              </w:rPr>
            </w:pPr>
            <w:r w:rsidRPr="005E7660">
              <w:rPr>
                <w:rFonts w:cs="Times New Roman"/>
                <w:b/>
                <w:bCs/>
                <w:sz w:val="24"/>
                <w:szCs w:val="24"/>
              </w:rPr>
              <w:lastRenderedPageBreak/>
              <w:t>Điều 4. Hiệu lực thi hành</w:t>
            </w:r>
          </w:p>
          <w:p w14:paraId="469E0145" w14:textId="41836473" w:rsidR="00BC6F7B" w:rsidRPr="00BC6F7B" w:rsidRDefault="00BC6F7B" w:rsidP="00BC6F7B">
            <w:pPr>
              <w:jc w:val="both"/>
              <w:rPr>
                <w:rFonts w:cs="Times New Roman"/>
                <w:bCs/>
                <w:sz w:val="24"/>
                <w:szCs w:val="24"/>
              </w:rPr>
            </w:pPr>
            <w:r w:rsidRPr="00BC6F7B">
              <w:rPr>
                <w:rFonts w:cs="Times New Roman"/>
                <w:bCs/>
                <w:sz w:val="24"/>
                <w:szCs w:val="24"/>
              </w:rPr>
              <w:t>Quyết định này có hiệu lực kể từ</w:t>
            </w:r>
            <w:r>
              <w:rPr>
                <w:rFonts w:cs="Times New Roman"/>
                <w:bCs/>
                <w:sz w:val="24"/>
                <w:szCs w:val="24"/>
              </w:rPr>
              <w:t xml:space="preserve"> ngày .. tháng .. </w:t>
            </w:r>
            <w:r w:rsidRPr="00BC6F7B">
              <w:rPr>
                <w:rFonts w:cs="Times New Roman"/>
                <w:bCs/>
                <w:sz w:val="24"/>
                <w:szCs w:val="24"/>
              </w:rPr>
              <w:t>năm 2026.</w:t>
            </w:r>
          </w:p>
          <w:p w14:paraId="14D909FB" w14:textId="4644EB67" w:rsidR="00F929B9" w:rsidRPr="00F40FA3" w:rsidRDefault="00BC6F7B" w:rsidP="000B463A">
            <w:pPr>
              <w:jc w:val="both"/>
              <w:rPr>
                <w:rFonts w:cs="Times New Roman"/>
                <w:bCs/>
                <w:sz w:val="24"/>
                <w:szCs w:val="24"/>
              </w:rPr>
            </w:pPr>
            <w:r w:rsidRPr="00BC6F7B">
              <w:rPr>
                <w:rFonts w:cs="Times New Roman"/>
                <w:bCs/>
                <w:sz w:val="24"/>
                <w:szCs w:val="24"/>
              </w:rPr>
              <w:t xml:space="preserve">Chánh Văn phòng Ủy ban nhân dân tỉnh; Giám đốc các sở: </w:t>
            </w:r>
            <w:r w:rsidRPr="00FA6333">
              <w:rPr>
                <w:rFonts w:cs="Times New Roman"/>
                <w:bCs/>
                <w:color w:val="FF0000"/>
                <w:sz w:val="24"/>
                <w:szCs w:val="24"/>
              </w:rPr>
              <w:t>Nông nghiệp và Môi trường, Tài chính, Xây dựng</w:t>
            </w:r>
            <w:r w:rsidRPr="00BC6F7B">
              <w:rPr>
                <w:rFonts w:cs="Times New Roman"/>
                <w:bCs/>
                <w:sz w:val="24"/>
                <w:szCs w:val="24"/>
              </w:rPr>
              <w:t xml:space="preserve">; Chủ tịch </w:t>
            </w:r>
            <w:r w:rsidR="00F81772">
              <w:rPr>
                <w:rFonts w:cs="Times New Roman"/>
                <w:bCs/>
                <w:color w:val="FF0000"/>
                <w:sz w:val="24"/>
                <w:szCs w:val="24"/>
              </w:rPr>
              <w:t>Ủy ban nhân dân cấp xã</w:t>
            </w:r>
            <w:r w:rsidRPr="00BC6F7B">
              <w:rPr>
                <w:rFonts w:cs="Times New Roman"/>
                <w:bCs/>
                <w:sz w:val="24"/>
                <w:szCs w:val="24"/>
              </w:rPr>
              <w:t xml:space="preserve"> có đê; Thủ trưởng các cơ quan, đơn vị và các tổ chức, cá nhân có liên quan chịu trách nhiệm thi hành Quyết định này./.</w:t>
            </w:r>
          </w:p>
          <w:p w14:paraId="25B2EF88" w14:textId="19FF653D" w:rsidR="00F929B9" w:rsidRPr="0050480E" w:rsidRDefault="00F929B9" w:rsidP="00646AF9">
            <w:pPr>
              <w:jc w:val="both"/>
              <w:rPr>
                <w:rFonts w:cs="Times New Roman"/>
                <w:sz w:val="24"/>
                <w:szCs w:val="24"/>
              </w:rPr>
            </w:pPr>
          </w:p>
        </w:tc>
        <w:tc>
          <w:tcPr>
            <w:tcW w:w="1057" w:type="pct"/>
          </w:tcPr>
          <w:p w14:paraId="169D3F2C" w14:textId="77777777" w:rsidR="00F929B9" w:rsidRDefault="00060D59" w:rsidP="000B463A">
            <w:pPr>
              <w:jc w:val="both"/>
              <w:rPr>
                <w:rFonts w:cs="Times New Roman"/>
                <w:sz w:val="24"/>
                <w:szCs w:val="24"/>
              </w:rPr>
            </w:pPr>
            <w:r>
              <w:rPr>
                <w:rFonts w:cs="Times New Roman"/>
                <w:sz w:val="24"/>
                <w:szCs w:val="24"/>
              </w:rPr>
              <w:t xml:space="preserve">- Cụm từ </w:t>
            </w:r>
            <w:r w:rsidRPr="00060D59">
              <w:rPr>
                <w:rFonts w:cs="Times New Roman"/>
                <w:sz w:val="24"/>
                <w:szCs w:val="24"/>
              </w:rPr>
              <w:t>Nông nghiệp và Phát triển nông thôn, Kế hoạch và Đầu tư, Tài nguyên và Môi trường, Xây dựng, Giao thông Vận tải, Tài chính</w:t>
            </w:r>
            <w:r>
              <w:rPr>
                <w:rFonts w:cs="Times New Roman"/>
                <w:sz w:val="24"/>
                <w:szCs w:val="24"/>
              </w:rPr>
              <w:t xml:space="preserve"> được thay bằng cụm từ </w:t>
            </w:r>
            <w:r w:rsidRPr="00060D59">
              <w:rPr>
                <w:rFonts w:cs="Times New Roman"/>
                <w:sz w:val="24"/>
                <w:szCs w:val="24"/>
              </w:rPr>
              <w:t>Nông nghiệp và Môi trường, Tài chính, Xây dựng</w:t>
            </w:r>
            <w:r w:rsidR="003F3CB9">
              <w:rPr>
                <w:rFonts w:cs="Times New Roman"/>
                <w:sz w:val="24"/>
                <w:szCs w:val="24"/>
              </w:rPr>
              <w:t>.</w:t>
            </w:r>
          </w:p>
          <w:p w14:paraId="2C942E77" w14:textId="0A027B53" w:rsidR="003F3CB9" w:rsidRPr="0050480E" w:rsidRDefault="003F3CB9" w:rsidP="000B463A">
            <w:pPr>
              <w:jc w:val="both"/>
              <w:rPr>
                <w:rFonts w:cs="Times New Roman"/>
                <w:sz w:val="24"/>
                <w:szCs w:val="24"/>
              </w:rPr>
            </w:pPr>
            <w:r>
              <w:rPr>
                <w:rFonts w:cs="Times New Roman"/>
                <w:sz w:val="24"/>
                <w:szCs w:val="24"/>
              </w:rPr>
              <w:lastRenderedPageBreak/>
              <w:t xml:space="preserve">- Cụm từ </w:t>
            </w:r>
            <w:r w:rsidRPr="003F3CB9">
              <w:rPr>
                <w:rFonts w:cs="Times New Roman"/>
                <w:sz w:val="24"/>
                <w:szCs w:val="24"/>
              </w:rPr>
              <w:t>Ủy ban nhân dân cấp huyện, cấp xã</w:t>
            </w:r>
            <w:r>
              <w:rPr>
                <w:rFonts w:cs="Times New Roman"/>
                <w:sz w:val="24"/>
                <w:szCs w:val="24"/>
              </w:rPr>
              <w:t xml:space="preserve"> được thay thế bằng </w:t>
            </w:r>
            <w:r w:rsidR="00201D9E">
              <w:rPr>
                <w:rFonts w:cs="Times New Roman"/>
                <w:sz w:val="24"/>
                <w:szCs w:val="24"/>
              </w:rPr>
              <w:t xml:space="preserve">cụm từ </w:t>
            </w:r>
            <w:r w:rsidR="00F81772">
              <w:rPr>
                <w:rFonts w:cs="Times New Roman"/>
                <w:bCs/>
                <w:sz w:val="24"/>
                <w:szCs w:val="24"/>
              </w:rPr>
              <w:t>Ủy ban nhân dân cấp xã</w:t>
            </w:r>
            <w:r w:rsidR="00374A38">
              <w:rPr>
                <w:rFonts w:cs="Times New Roman"/>
                <w:bCs/>
                <w:sz w:val="24"/>
                <w:szCs w:val="24"/>
              </w:rPr>
              <w:t>.</w:t>
            </w:r>
          </w:p>
        </w:tc>
      </w:tr>
    </w:tbl>
    <w:p w14:paraId="309A5452" w14:textId="77777777" w:rsidR="00AB3393" w:rsidRPr="00861C34" w:rsidRDefault="00AB3393" w:rsidP="00AB3393">
      <w:pPr>
        <w:rPr>
          <w:lang w:val="de-DE"/>
        </w:rPr>
      </w:pPr>
    </w:p>
    <w:p w14:paraId="4C04773A" w14:textId="77777777" w:rsidR="00762985" w:rsidRPr="008A60E1" w:rsidRDefault="00762985" w:rsidP="00762985"/>
    <w:p w14:paraId="3EE2BA00" w14:textId="77777777" w:rsidR="00FF5C8A" w:rsidRPr="007E6F92" w:rsidRDefault="00FF5C8A" w:rsidP="00075CE6">
      <w:pPr>
        <w:pStyle w:val="Heading1"/>
        <w:jc w:val="both"/>
        <w:rPr>
          <w:rFonts w:ascii="Times New Roman" w:hAnsi="Times New Roman" w:cs="Times New Roman"/>
          <w:sz w:val="2"/>
          <w:szCs w:val="2"/>
        </w:rPr>
      </w:pPr>
    </w:p>
    <w:sectPr w:rsidR="00FF5C8A" w:rsidRPr="007E6F92" w:rsidSect="00432989">
      <w:headerReference w:type="default" r:id="rId8"/>
      <w:pgSz w:w="16838" w:h="11906" w:orient="landscape" w:code="9"/>
      <w:pgMar w:top="851" w:right="567" w:bottom="567" w:left="567" w:header="283"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31DFB" w14:textId="77777777" w:rsidR="006A1BB9" w:rsidRDefault="006A1BB9" w:rsidP="0001781D">
      <w:pPr>
        <w:spacing w:after="0" w:line="240" w:lineRule="auto"/>
      </w:pPr>
      <w:r>
        <w:separator/>
      </w:r>
    </w:p>
  </w:endnote>
  <w:endnote w:type="continuationSeparator" w:id="0">
    <w:p w14:paraId="574DA31A" w14:textId="77777777" w:rsidR="006A1BB9" w:rsidRDefault="006A1BB9" w:rsidP="0001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51752" w14:textId="77777777" w:rsidR="006A1BB9" w:rsidRDefault="006A1BB9" w:rsidP="0001781D">
      <w:pPr>
        <w:spacing w:after="0" w:line="240" w:lineRule="auto"/>
      </w:pPr>
      <w:r>
        <w:separator/>
      </w:r>
    </w:p>
  </w:footnote>
  <w:footnote w:type="continuationSeparator" w:id="0">
    <w:p w14:paraId="30570D2B" w14:textId="77777777" w:rsidR="006A1BB9" w:rsidRDefault="006A1BB9" w:rsidP="00017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158758"/>
      <w:docPartObj>
        <w:docPartGallery w:val="Page Numbers (Top of Page)"/>
        <w:docPartUnique/>
      </w:docPartObj>
    </w:sdtPr>
    <w:sdtEndPr>
      <w:rPr>
        <w:noProof/>
        <w:sz w:val="24"/>
        <w:szCs w:val="21"/>
      </w:rPr>
    </w:sdtEndPr>
    <w:sdtContent>
      <w:p w14:paraId="6FB672B3" w14:textId="6611DF46" w:rsidR="00A83018" w:rsidRPr="0001781D" w:rsidRDefault="00A83018">
        <w:pPr>
          <w:pStyle w:val="Header"/>
          <w:jc w:val="center"/>
          <w:rPr>
            <w:sz w:val="24"/>
            <w:szCs w:val="21"/>
          </w:rPr>
        </w:pPr>
        <w:r w:rsidRPr="0001781D">
          <w:rPr>
            <w:sz w:val="24"/>
            <w:szCs w:val="21"/>
          </w:rPr>
          <w:fldChar w:fldCharType="begin"/>
        </w:r>
        <w:r w:rsidRPr="0001781D">
          <w:rPr>
            <w:sz w:val="24"/>
            <w:szCs w:val="21"/>
          </w:rPr>
          <w:instrText xml:space="preserve"> PAGE   \* MERGEFORMAT </w:instrText>
        </w:r>
        <w:r w:rsidRPr="0001781D">
          <w:rPr>
            <w:sz w:val="24"/>
            <w:szCs w:val="21"/>
          </w:rPr>
          <w:fldChar w:fldCharType="separate"/>
        </w:r>
        <w:r w:rsidR="00F81772">
          <w:rPr>
            <w:noProof/>
            <w:sz w:val="24"/>
            <w:szCs w:val="21"/>
          </w:rPr>
          <w:t>3</w:t>
        </w:r>
        <w:r w:rsidRPr="0001781D">
          <w:rPr>
            <w:noProof/>
            <w:sz w:val="24"/>
            <w:szCs w:val="21"/>
          </w:rPr>
          <w:fldChar w:fldCharType="end"/>
        </w:r>
      </w:p>
    </w:sdtContent>
  </w:sdt>
  <w:p w14:paraId="10E157D9" w14:textId="77777777" w:rsidR="00A83018" w:rsidRDefault="00A83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24EFF"/>
    <w:multiLevelType w:val="hybridMultilevel"/>
    <w:tmpl w:val="C310E406"/>
    <w:lvl w:ilvl="0" w:tplc="346A2C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10"/>
    <w:rsid w:val="00005060"/>
    <w:rsid w:val="0000581B"/>
    <w:rsid w:val="000069FC"/>
    <w:rsid w:val="00007041"/>
    <w:rsid w:val="000073B3"/>
    <w:rsid w:val="00014CEE"/>
    <w:rsid w:val="0001781D"/>
    <w:rsid w:val="00020EE8"/>
    <w:rsid w:val="00023826"/>
    <w:rsid w:val="00031CE3"/>
    <w:rsid w:val="00032699"/>
    <w:rsid w:val="00032A44"/>
    <w:rsid w:val="000450AB"/>
    <w:rsid w:val="00050DAC"/>
    <w:rsid w:val="00053385"/>
    <w:rsid w:val="00060D59"/>
    <w:rsid w:val="000611DD"/>
    <w:rsid w:val="00065C06"/>
    <w:rsid w:val="00073341"/>
    <w:rsid w:val="0007403A"/>
    <w:rsid w:val="00075CE6"/>
    <w:rsid w:val="000772AA"/>
    <w:rsid w:val="00082BD2"/>
    <w:rsid w:val="00083254"/>
    <w:rsid w:val="00083FBC"/>
    <w:rsid w:val="00084049"/>
    <w:rsid w:val="00087ED6"/>
    <w:rsid w:val="00093BB0"/>
    <w:rsid w:val="000967B6"/>
    <w:rsid w:val="000A1577"/>
    <w:rsid w:val="000A199F"/>
    <w:rsid w:val="000A29DF"/>
    <w:rsid w:val="000A4E66"/>
    <w:rsid w:val="000A59FE"/>
    <w:rsid w:val="000A6EFA"/>
    <w:rsid w:val="000A7F09"/>
    <w:rsid w:val="000B254B"/>
    <w:rsid w:val="000B321A"/>
    <w:rsid w:val="000B463A"/>
    <w:rsid w:val="000B4F2D"/>
    <w:rsid w:val="000B5125"/>
    <w:rsid w:val="000C1B53"/>
    <w:rsid w:val="000C609C"/>
    <w:rsid w:val="000D68C7"/>
    <w:rsid w:val="000E0387"/>
    <w:rsid w:val="000E233E"/>
    <w:rsid w:val="000F12AB"/>
    <w:rsid w:val="0010786A"/>
    <w:rsid w:val="0011040D"/>
    <w:rsid w:val="001132E9"/>
    <w:rsid w:val="00114825"/>
    <w:rsid w:val="00134DA6"/>
    <w:rsid w:val="001411DD"/>
    <w:rsid w:val="00141AF0"/>
    <w:rsid w:val="00144BDC"/>
    <w:rsid w:val="00145B95"/>
    <w:rsid w:val="00150FE4"/>
    <w:rsid w:val="0015100F"/>
    <w:rsid w:val="0015108B"/>
    <w:rsid w:val="00152C8A"/>
    <w:rsid w:val="00156260"/>
    <w:rsid w:val="0016388A"/>
    <w:rsid w:val="00163A66"/>
    <w:rsid w:val="001659C6"/>
    <w:rsid w:val="001676A3"/>
    <w:rsid w:val="00171A00"/>
    <w:rsid w:val="00174467"/>
    <w:rsid w:val="001771BC"/>
    <w:rsid w:val="00183E2E"/>
    <w:rsid w:val="00184232"/>
    <w:rsid w:val="00186EA8"/>
    <w:rsid w:val="00193E2E"/>
    <w:rsid w:val="001956D2"/>
    <w:rsid w:val="001A6F95"/>
    <w:rsid w:val="001B26A6"/>
    <w:rsid w:val="001B2CA6"/>
    <w:rsid w:val="001B652B"/>
    <w:rsid w:val="001B6A28"/>
    <w:rsid w:val="001C39B5"/>
    <w:rsid w:val="001C513E"/>
    <w:rsid w:val="001D3B28"/>
    <w:rsid w:val="001D56D3"/>
    <w:rsid w:val="001D5F9B"/>
    <w:rsid w:val="001E24D9"/>
    <w:rsid w:val="001E5020"/>
    <w:rsid w:val="001E6224"/>
    <w:rsid w:val="001F0500"/>
    <w:rsid w:val="001F196D"/>
    <w:rsid w:val="001F392D"/>
    <w:rsid w:val="001F3D3E"/>
    <w:rsid w:val="00201D9E"/>
    <w:rsid w:val="0020265C"/>
    <w:rsid w:val="00205763"/>
    <w:rsid w:val="00215C2A"/>
    <w:rsid w:val="002215C2"/>
    <w:rsid w:val="00224351"/>
    <w:rsid w:val="00224E30"/>
    <w:rsid w:val="00235828"/>
    <w:rsid w:val="002454AF"/>
    <w:rsid w:val="00251635"/>
    <w:rsid w:val="002537D7"/>
    <w:rsid w:val="00262E21"/>
    <w:rsid w:val="00265820"/>
    <w:rsid w:val="002705BC"/>
    <w:rsid w:val="0027149A"/>
    <w:rsid w:val="0027369C"/>
    <w:rsid w:val="00273B97"/>
    <w:rsid w:val="002763A1"/>
    <w:rsid w:val="00280DAB"/>
    <w:rsid w:val="00280E4C"/>
    <w:rsid w:val="00281079"/>
    <w:rsid w:val="00285BB0"/>
    <w:rsid w:val="002913A9"/>
    <w:rsid w:val="002939B7"/>
    <w:rsid w:val="00294A0C"/>
    <w:rsid w:val="0029602F"/>
    <w:rsid w:val="00296462"/>
    <w:rsid w:val="0029682F"/>
    <w:rsid w:val="002A207B"/>
    <w:rsid w:val="002A2E13"/>
    <w:rsid w:val="002A3526"/>
    <w:rsid w:val="002A4E70"/>
    <w:rsid w:val="002A5033"/>
    <w:rsid w:val="002A5A8A"/>
    <w:rsid w:val="002A74FD"/>
    <w:rsid w:val="002B03AF"/>
    <w:rsid w:val="002B7F1B"/>
    <w:rsid w:val="002B7FDA"/>
    <w:rsid w:val="002C13C6"/>
    <w:rsid w:val="002C173A"/>
    <w:rsid w:val="002C3BC3"/>
    <w:rsid w:val="002C6C4D"/>
    <w:rsid w:val="002D2DC4"/>
    <w:rsid w:val="002D32F9"/>
    <w:rsid w:val="002D4FA1"/>
    <w:rsid w:val="002E0198"/>
    <w:rsid w:val="002E1BE3"/>
    <w:rsid w:val="002E5E27"/>
    <w:rsid w:val="002E7E69"/>
    <w:rsid w:val="002F0E90"/>
    <w:rsid w:val="002F2FD4"/>
    <w:rsid w:val="002F3841"/>
    <w:rsid w:val="002F4576"/>
    <w:rsid w:val="002F6D36"/>
    <w:rsid w:val="002F7C8E"/>
    <w:rsid w:val="0030364F"/>
    <w:rsid w:val="003154FC"/>
    <w:rsid w:val="003248DA"/>
    <w:rsid w:val="00332EB2"/>
    <w:rsid w:val="00333315"/>
    <w:rsid w:val="003346F4"/>
    <w:rsid w:val="00336385"/>
    <w:rsid w:val="00340131"/>
    <w:rsid w:val="00343A1C"/>
    <w:rsid w:val="003461E7"/>
    <w:rsid w:val="0034764B"/>
    <w:rsid w:val="00352284"/>
    <w:rsid w:val="00352EB9"/>
    <w:rsid w:val="00354B73"/>
    <w:rsid w:val="0035602F"/>
    <w:rsid w:val="003561AB"/>
    <w:rsid w:val="003606E9"/>
    <w:rsid w:val="003620DC"/>
    <w:rsid w:val="00362319"/>
    <w:rsid w:val="00363A6E"/>
    <w:rsid w:val="00365DC8"/>
    <w:rsid w:val="003749F5"/>
    <w:rsid w:val="00374A38"/>
    <w:rsid w:val="00387C63"/>
    <w:rsid w:val="00387CF3"/>
    <w:rsid w:val="00390805"/>
    <w:rsid w:val="0039088B"/>
    <w:rsid w:val="003914BB"/>
    <w:rsid w:val="00396476"/>
    <w:rsid w:val="003A26FC"/>
    <w:rsid w:val="003A34A7"/>
    <w:rsid w:val="003A3F0B"/>
    <w:rsid w:val="003B4D00"/>
    <w:rsid w:val="003B50E9"/>
    <w:rsid w:val="003C1B47"/>
    <w:rsid w:val="003C6706"/>
    <w:rsid w:val="003C7B38"/>
    <w:rsid w:val="003D3815"/>
    <w:rsid w:val="003D38D8"/>
    <w:rsid w:val="003E15B7"/>
    <w:rsid w:val="003F3CB9"/>
    <w:rsid w:val="00401BCC"/>
    <w:rsid w:val="00406B9D"/>
    <w:rsid w:val="00407E5A"/>
    <w:rsid w:val="0041128C"/>
    <w:rsid w:val="00415A2B"/>
    <w:rsid w:val="004212A1"/>
    <w:rsid w:val="00423B50"/>
    <w:rsid w:val="00426282"/>
    <w:rsid w:val="00427A22"/>
    <w:rsid w:val="00432903"/>
    <w:rsid w:val="00432989"/>
    <w:rsid w:val="00434D5E"/>
    <w:rsid w:val="00435CFC"/>
    <w:rsid w:val="004373BA"/>
    <w:rsid w:val="004400A4"/>
    <w:rsid w:val="00447E08"/>
    <w:rsid w:val="004502B6"/>
    <w:rsid w:val="00450AA9"/>
    <w:rsid w:val="00451FC8"/>
    <w:rsid w:val="004641FC"/>
    <w:rsid w:val="00474345"/>
    <w:rsid w:val="00475BAB"/>
    <w:rsid w:val="00477B34"/>
    <w:rsid w:val="00483D9B"/>
    <w:rsid w:val="00486391"/>
    <w:rsid w:val="00486B7D"/>
    <w:rsid w:val="00491FAE"/>
    <w:rsid w:val="004922DC"/>
    <w:rsid w:val="00492AA7"/>
    <w:rsid w:val="0049303E"/>
    <w:rsid w:val="004A357A"/>
    <w:rsid w:val="004A6DC4"/>
    <w:rsid w:val="004A7EF7"/>
    <w:rsid w:val="004B0505"/>
    <w:rsid w:val="004B190E"/>
    <w:rsid w:val="004B59AF"/>
    <w:rsid w:val="004B5E1E"/>
    <w:rsid w:val="004B6009"/>
    <w:rsid w:val="004C0E19"/>
    <w:rsid w:val="004C5131"/>
    <w:rsid w:val="004D07A3"/>
    <w:rsid w:val="004D1596"/>
    <w:rsid w:val="004D648B"/>
    <w:rsid w:val="004D695E"/>
    <w:rsid w:val="004D6A5B"/>
    <w:rsid w:val="004E21C2"/>
    <w:rsid w:val="004E2C91"/>
    <w:rsid w:val="004E5812"/>
    <w:rsid w:val="004F04F4"/>
    <w:rsid w:val="004F7F42"/>
    <w:rsid w:val="00503DE9"/>
    <w:rsid w:val="0050480E"/>
    <w:rsid w:val="00506465"/>
    <w:rsid w:val="0050717A"/>
    <w:rsid w:val="0051054B"/>
    <w:rsid w:val="00511A9E"/>
    <w:rsid w:val="005269BA"/>
    <w:rsid w:val="00531C7D"/>
    <w:rsid w:val="0053269D"/>
    <w:rsid w:val="0053422B"/>
    <w:rsid w:val="00535882"/>
    <w:rsid w:val="005438D4"/>
    <w:rsid w:val="00544AB1"/>
    <w:rsid w:val="00551065"/>
    <w:rsid w:val="00551CBB"/>
    <w:rsid w:val="00562DFE"/>
    <w:rsid w:val="00564D32"/>
    <w:rsid w:val="00567EC4"/>
    <w:rsid w:val="0057078A"/>
    <w:rsid w:val="005711FF"/>
    <w:rsid w:val="00576DCD"/>
    <w:rsid w:val="00594FF1"/>
    <w:rsid w:val="005970A6"/>
    <w:rsid w:val="005A31D1"/>
    <w:rsid w:val="005A44B7"/>
    <w:rsid w:val="005A46BC"/>
    <w:rsid w:val="005A637B"/>
    <w:rsid w:val="005A7168"/>
    <w:rsid w:val="005A79B2"/>
    <w:rsid w:val="005B135D"/>
    <w:rsid w:val="005B25DB"/>
    <w:rsid w:val="005C7D1E"/>
    <w:rsid w:val="005D049A"/>
    <w:rsid w:val="005E006D"/>
    <w:rsid w:val="005E13CD"/>
    <w:rsid w:val="005E34EA"/>
    <w:rsid w:val="005E4F4B"/>
    <w:rsid w:val="005E7660"/>
    <w:rsid w:val="005F0275"/>
    <w:rsid w:val="005F23A7"/>
    <w:rsid w:val="005F2570"/>
    <w:rsid w:val="005F3081"/>
    <w:rsid w:val="005F36EB"/>
    <w:rsid w:val="005F693E"/>
    <w:rsid w:val="006111BE"/>
    <w:rsid w:val="0062132F"/>
    <w:rsid w:val="00623321"/>
    <w:rsid w:val="006257AC"/>
    <w:rsid w:val="00626CD6"/>
    <w:rsid w:val="006271EB"/>
    <w:rsid w:val="00630065"/>
    <w:rsid w:val="0063420C"/>
    <w:rsid w:val="00637435"/>
    <w:rsid w:val="00637FE2"/>
    <w:rsid w:val="00646AE3"/>
    <w:rsid w:val="00646AF9"/>
    <w:rsid w:val="006541BC"/>
    <w:rsid w:val="00655D91"/>
    <w:rsid w:val="00660477"/>
    <w:rsid w:val="006640A6"/>
    <w:rsid w:val="006707C6"/>
    <w:rsid w:val="00670BD8"/>
    <w:rsid w:val="006722F6"/>
    <w:rsid w:val="00674A81"/>
    <w:rsid w:val="0067562D"/>
    <w:rsid w:val="00686F11"/>
    <w:rsid w:val="006916E4"/>
    <w:rsid w:val="00693A45"/>
    <w:rsid w:val="006967FB"/>
    <w:rsid w:val="00697515"/>
    <w:rsid w:val="006A0D24"/>
    <w:rsid w:val="006A148B"/>
    <w:rsid w:val="006A1BB9"/>
    <w:rsid w:val="006A5CFA"/>
    <w:rsid w:val="006B4C94"/>
    <w:rsid w:val="006D3411"/>
    <w:rsid w:val="006D6845"/>
    <w:rsid w:val="006E0422"/>
    <w:rsid w:val="006E744F"/>
    <w:rsid w:val="006F275B"/>
    <w:rsid w:val="006F3909"/>
    <w:rsid w:val="0070018D"/>
    <w:rsid w:val="00701CC0"/>
    <w:rsid w:val="00703C3D"/>
    <w:rsid w:val="007043A7"/>
    <w:rsid w:val="007058BB"/>
    <w:rsid w:val="00713D99"/>
    <w:rsid w:val="00715EA1"/>
    <w:rsid w:val="00717C47"/>
    <w:rsid w:val="007248E4"/>
    <w:rsid w:val="007250A7"/>
    <w:rsid w:val="00725355"/>
    <w:rsid w:val="00726996"/>
    <w:rsid w:val="00727312"/>
    <w:rsid w:val="00732FA2"/>
    <w:rsid w:val="0073302E"/>
    <w:rsid w:val="0073644A"/>
    <w:rsid w:val="0073699A"/>
    <w:rsid w:val="00740284"/>
    <w:rsid w:val="00743B01"/>
    <w:rsid w:val="007460C4"/>
    <w:rsid w:val="00746E06"/>
    <w:rsid w:val="007502BB"/>
    <w:rsid w:val="00751C40"/>
    <w:rsid w:val="007521E2"/>
    <w:rsid w:val="007521E7"/>
    <w:rsid w:val="007522DA"/>
    <w:rsid w:val="007534A7"/>
    <w:rsid w:val="00760758"/>
    <w:rsid w:val="00762985"/>
    <w:rsid w:val="007652E9"/>
    <w:rsid w:val="00770EE6"/>
    <w:rsid w:val="0077201E"/>
    <w:rsid w:val="007728F8"/>
    <w:rsid w:val="00773301"/>
    <w:rsid w:val="007738BC"/>
    <w:rsid w:val="007905D4"/>
    <w:rsid w:val="007920E4"/>
    <w:rsid w:val="00797855"/>
    <w:rsid w:val="007B1451"/>
    <w:rsid w:val="007B4C58"/>
    <w:rsid w:val="007C5165"/>
    <w:rsid w:val="007C7C24"/>
    <w:rsid w:val="007D0C28"/>
    <w:rsid w:val="007D1F03"/>
    <w:rsid w:val="007D2CB4"/>
    <w:rsid w:val="007D6F8B"/>
    <w:rsid w:val="007E672B"/>
    <w:rsid w:val="007E6F92"/>
    <w:rsid w:val="007F1676"/>
    <w:rsid w:val="007F69D9"/>
    <w:rsid w:val="007F6E3E"/>
    <w:rsid w:val="007F759F"/>
    <w:rsid w:val="008000D1"/>
    <w:rsid w:val="008013B5"/>
    <w:rsid w:val="00806B1C"/>
    <w:rsid w:val="00806D53"/>
    <w:rsid w:val="00807EBB"/>
    <w:rsid w:val="00811C5B"/>
    <w:rsid w:val="00822628"/>
    <w:rsid w:val="00825999"/>
    <w:rsid w:val="008268AB"/>
    <w:rsid w:val="0083139F"/>
    <w:rsid w:val="00841299"/>
    <w:rsid w:val="008416DD"/>
    <w:rsid w:val="00842EC0"/>
    <w:rsid w:val="008434AE"/>
    <w:rsid w:val="00844D3A"/>
    <w:rsid w:val="00861BC3"/>
    <w:rsid w:val="00861C34"/>
    <w:rsid w:val="0086340B"/>
    <w:rsid w:val="008716C6"/>
    <w:rsid w:val="008727F4"/>
    <w:rsid w:val="00875F8C"/>
    <w:rsid w:val="00876777"/>
    <w:rsid w:val="00876A06"/>
    <w:rsid w:val="008778C4"/>
    <w:rsid w:val="00880306"/>
    <w:rsid w:val="0088146B"/>
    <w:rsid w:val="00885916"/>
    <w:rsid w:val="00885AC2"/>
    <w:rsid w:val="00890BC7"/>
    <w:rsid w:val="00891155"/>
    <w:rsid w:val="00892722"/>
    <w:rsid w:val="008954DF"/>
    <w:rsid w:val="008A5C59"/>
    <w:rsid w:val="008A60E1"/>
    <w:rsid w:val="008A631B"/>
    <w:rsid w:val="008A7F86"/>
    <w:rsid w:val="008B0979"/>
    <w:rsid w:val="008B0B5B"/>
    <w:rsid w:val="008B3F41"/>
    <w:rsid w:val="008B4C58"/>
    <w:rsid w:val="008C262C"/>
    <w:rsid w:val="008C5DAB"/>
    <w:rsid w:val="008D119B"/>
    <w:rsid w:val="008D48AA"/>
    <w:rsid w:val="008D63D0"/>
    <w:rsid w:val="008D77FD"/>
    <w:rsid w:val="008E095C"/>
    <w:rsid w:val="008E153A"/>
    <w:rsid w:val="008E2FFB"/>
    <w:rsid w:val="008E6E3C"/>
    <w:rsid w:val="008E77B9"/>
    <w:rsid w:val="008F4EA4"/>
    <w:rsid w:val="00900804"/>
    <w:rsid w:val="00901004"/>
    <w:rsid w:val="0090652B"/>
    <w:rsid w:val="00907D03"/>
    <w:rsid w:val="00907F54"/>
    <w:rsid w:val="009258AE"/>
    <w:rsid w:val="00931C1C"/>
    <w:rsid w:val="00942C1B"/>
    <w:rsid w:val="00943670"/>
    <w:rsid w:val="00944108"/>
    <w:rsid w:val="009500E9"/>
    <w:rsid w:val="00955AF0"/>
    <w:rsid w:val="009577E8"/>
    <w:rsid w:val="00957DF8"/>
    <w:rsid w:val="0097118A"/>
    <w:rsid w:val="00974661"/>
    <w:rsid w:val="00974DE8"/>
    <w:rsid w:val="009757E3"/>
    <w:rsid w:val="009878B8"/>
    <w:rsid w:val="00987D74"/>
    <w:rsid w:val="00996437"/>
    <w:rsid w:val="00997E15"/>
    <w:rsid w:val="009A29FC"/>
    <w:rsid w:val="009A31F7"/>
    <w:rsid w:val="009B02CC"/>
    <w:rsid w:val="009B3740"/>
    <w:rsid w:val="009B52A2"/>
    <w:rsid w:val="009C1865"/>
    <w:rsid w:val="009C3D51"/>
    <w:rsid w:val="009D0C07"/>
    <w:rsid w:val="009E2291"/>
    <w:rsid w:val="009E39F9"/>
    <w:rsid w:val="009E6B0D"/>
    <w:rsid w:val="009E7CA1"/>
    <w:rsid w:val="009F0A08"/>
    <w:rsid w:val="00A0105F"/>
    <w:rsid w:val="00A036B7"/>
    <w:rsid w:val="00A036ED"/>
    <w:rsid w:val="00A05F88"/>
    <w:rsid w:val="00A21422"/>
    <w:rsid w:val="00A22530"/>
    <w:rsid w:val="00A23615"/>
    <w:rsid w:val="00A23689"/>
    <w:rsid w:val="00A23BB1"/>
    <w:rsid w:val="00A26586"/>
    <w:rsid w:val="00A26C9C"/>
    <w:rsid w:val="00A33D3E"/>
    <w:rsid w:val="00A33EB0"/>
    <w:rsid w:val="00A51D9A"/>
    <w:rsid w:val="00A662BB"/>
    <w:rsid w:val="00A7244B"/>
    <w:rsid w:val="00A72496"/>
    <w:rsid w:val="00A83018"/>
    <w:rsid w:val="00A84C6A"/>
    <w:rsid w:val="00AA29D8"/>
    <w:rsid w:val="00AA5D73"/>
    <w:rsid w:val="00AA5F55"/>
    <w:rsid w:val="00AB043E"/>
    <w:rsid w:val="00AB21F7"/>
    <w:rsid w:val="00AB3393"/>
    <w:rsid w:val="00AB4FE1"/>
    <w:rsid w:val="00AC014C"/>
    <w:rsid w:val="00AC11E1"/>
    <w:rsid w:val="00AC2B41"/>
    <w:rsid w:val="00AC41FB"/>
    <w:rsid w:val="00AC423B"/>
    <w:rsid w:val="00AC7943"/>
    <w:rsid w:val="00AD13F6"/>
    <w:rsid w:val="00AD17A9"/>
    <w:rsid w:val="00AD23EB"/>
    <w:rsid w:val="00AD384D"/>
    <w:rsid w:val="00AD3CD7"/>
    <w:rsid w:val="00AD55DC"/>
    <w:rsid w:val="00AD57F4"/>
    <w:rsid w:val="00AD7975"/>
    <w:rsid w:val="00AE504F"/>
    <w:rsid w:val="00AF10FB"/>
    <w:rsid w:val="00AF4027"/>
    <w:rsid w:val="00AF694F"/>
    <w:rsid w:val="00AF76EB"/>
    <w:rsid w:val="00B04C03"/>
    <w:rsid w:val="00B11AC8"/>
    <w:rsid w:val="00B129F6"/>
    <w:rsid w:val="00B13E95"/>
    <w:rsid w:val="00B1534F"/>
    <w:rsid w:val="00B15817"/>
    <w:rsid w:val="00B32B0A"/>
    <w:rsid w:val="00B32B58"/>
    <w:rsid w:val="00B3560A"/>
    <w:rsid w:val="00B41079"/>
    <w:rsid w:val="00B4525F"/>
    <w:rsid w:val="00B45C4C"/>
    <w:rsid w:val="00B51772"/>
    <w:rsid w:val="00B52AE4"/>
    <w:rsid w:val="00B52C4C"/>
    <w:rsid w:val="00B53665"/>
    <w:rsid w:val="00B53F29"/>
    <w:rsid w:val="00B553FE"/>
    <w:rsid w:val="00B61FAF"/>
    <w:rsid w:val="00B6439F"/>
    <w:rsid w:val="00B653EC"/>
    <w:rsid w:val="00B66772"/>
    <w:rsid w:val="00B71200"/>
    <w:rsid w:val="00B73900"/>
    <w:rsid w:val="00B74B00"/>
    <w:rsid w:val="00B74BDC"/>
    <w:rsid w:val="00B7752A"/>
    <w:rsid w:val="00B91192"/>
    <w:rsid w:val="00B93608"/>
    <w:rsid w:val="00B941A8"/>
    <w:rsid w:val="00B951B8"/>
    <w:rsid w:val="00B953F8"/>
    <w:rsid w:val="00BA07DC"/>
    <w:rsid w:val="00BA5A82"/>
    <w:rsid w:val="00BA6328"/>
    <w:rsid w:val="00BA7EB4"/>
    <w:rsid w:val="00BB6666"/>
    <w:rsid w:val="00BB6B5E"/>
    <w:rsid w:val="00BB7907"/>
    <w:rsid w:val="00BC2603"/>
    <w:rsid w:val="00BC6F7B"/>
    <w:rsid w:val="00BC709D"/>
    <w:rsid w:val="00BE3617"/>
    <w:rsid w:val="00BF1B08"/>
    <w:rsid w:val="00BF4F36"/>
    <w:rsid w:val="00C00172"/>
    <w:rsid w:val="00C00BBB"/>
    <w:rsid w:val="00C04EA3"/>
    <w:rsid w:val="00C11F73"/>
    <w:rsid w:val="00C145A4"/>
    <w:rsid w:val="00C323B4"/>
    <w:rsid w:val="00C40FA5"/>
    <w:rsid w:val="00C41847"/>
    <w:rsid w:val="00C42B6D"/>
    <w:rsid w:val="00C4545B"/>
    <w:rsid w:val="00C46E82"/>
    <w:rsid w:val="00C529FE"/>
    <w:rsid w:val="00C5455E"/>
    <w:rsid w:val="00C55977"/>
    <w:rsid w:val="00C579C5"/>
    <w:rsid w:val="00C60C7C"/>
    <w:rsid w:val="00C619BF"/>
    <w:rsid w:val="00C627B1"/>
    <w:rsid w:val="00C62ECD"/>
    <w:rsid w:val="00C652BF"/>
    <w:rsid w:val="00C71446"/>
    <w:rsid w:val="00C7458C"/>
    <w:rsid w:val="00C75D8D"/>
    <w:rsid w:val="00C779A0"/>
    <w:rsid w:val="00C83605"/>
    <w:rsid w:val="00C94A8D"/>
    <w:rsid w:val="00C9532B"/>
    <w:rsid w:val="00C9577D"/>
    <w:rsid w:val="00C968E5"/>
    <w:rsid w:val="00C96994"/>
    <w:rsid w:val="00C9787B"/>
    <w:rsid w:val="00CA6A09"/>
    <w:rsid w:val="00CA7A19"/>
    <w:rsid w:val="00CB21AC"/>
    <w:rsid w:val="00CB3C67"/>
    <w:rsid w:val="00CB4984"/>
    <w:rsid w:val="00CB4AC8"/>
    <w:rsid w:val="00CB5E7F"/>
    <w:rsid w:val="00CB7318"/>
    <w:rsid w:val="00CC09D2"/>
    <w:rsid w:val="00CC73E9"/>
    <w:rsid w:val="00CC7731"/>
    <w:rsid w:val="00CD3FA9"/>
    <w:rsid w:val="00CD499B"/>
    <w:rsid w:val="00CD5B62"/>
    <w:rsid w:val="00CD7958"/>
    <w:rsid w:val="00CE3ABD"/>
    <w:rsid w:val="00CE4D05"/>
    <w:rsid w:val="00CE5640"/>
    <w:rsid w:val="00CF1D74"/>
    <w:rsid w:val="00CF366F"/>
    <w:rsid w:val="00D121F0"/>
    <w:rsid w:val="00D12687"/>
    <w:rsid w:val="00D127B8"/>
    <w:rsid w:val="00D2487C"/>
    <w:rsid w:val="00D33233"/>
    <w:rsid w:val="00D3331F"/>
    <w:rsid w:val="00D37D08"/>
    <w:rsid w:val="00D419DB"/>
    <w:rsid w:val="00D4535A"/>
    <w:rsid w:val="00D46301"/>
    <w:rsid w:val="00D4755E"/>
    <w:rsid w:val="00D50B1C"/>
    <w:rsid w:val="00D57EAA"/>
    <w:rsid w:val="00D62F96"/>
    <w:rsid w:val="00D650C4"/>
    <w:rsid w:val="00D661CF"/>
    <w:rsid w:val="00D66686"/>
    <w:rsid w:val="00D71D4F"/>
    <w:rsid w:val="00D811EF"/>
    <w:rsid w:val="00D823A6"/>
    <w:rsid w:val="00D90E47"/>
    <w:rsid w:val="00D919AA"/>
    <w:rsid w:val="00D93119"/>
    <w:rsid w:val="00D94518"/>
    <w:rsid w:val="00D9463A"/>
    <w:rsid w:val="00D94877"/>
    <w:rsid w:val="00DA131A"/>
    <w:rsid w:val="00DA1366"/>
    <w:rsid w:val="00DA360D"/>
    <w:rsid w:val="00DB07F5"/>
    <w:rsid w:val="00DB5987"/>
    <w:rsid w:val="00DB6189"/>
    <w:rsid w:val="00DB7554"/>
    <w:rsid w:val="00DC06F3"/>
    <w:rsid w:val="00DC1A03"/>
    <w:rsid w:val="00DC3709"/>
    <w:rsid w:val="00DC56C2"/>
    <w:rsid w:val="00DC7B76"/>
    <w:rsid w:val="00DD7655"/>
    <w:rsid w:val="00DF0AD8"/>
    <w:rsid w:val="00DF28A3"/>
    <w:rsid w:val="00DF4C35"/>
    <w:rsid w:val="00DF5E26"/>
    <w:rsid w:val="00E02FEC"/>
    <w:rsid w:val="00E06259"/>
    <w:rsid w:val="00E06B6C"/>
    <w:rsid w:val="00E1754F"/>
    <w:rsid w:val="00E245C2"/>
    <w:rsid w:val="00E247B5"/>
    <w:rsid w:val="00E26E4C"/>
    <w:rsid w:val="00E31478"/>
    <w:rsid w:val="00E31C2D"/>
    <w:rsid w:val="00E35106"/>
    <w:rsid w:val="00E35C40"/>
    <w:rsid w:val="00E3617C"/>
    <w:rsid w:val="00E37C48"/>
    <w:rsid w:val="00E37F1F"/>
    <w:rsid w:val="00E567DC"/>
    <w:rsid w:val="00E5701A"/>
    <w:rsid w:val="00E602F3"/>
    <w:rsid w:val="00E6268A"/>
    <w:rsid w:val="00E62DFF"/>
    <w:rsid w:val="00E64843"/>
    <w:rsid w:val="00E65073"/>
    <w:rsid w:val="00E67600"/>
    <w:rsid w:val="00E75D18"/>
    <w:rsid w:val="00E82AD2"/>
    <w:rsid w:val="00E83946"/>
    <w:rsid w:val="00E87956"/>
    <w:rsid w:val="00E90152"/>
    <w:rsid w:val="00E92BAA"/>
    <w:rsid w:val="00E93DD8"/>
    <w:rsid w:val="00EA0815"/>
    <w:rsid w:val="00EA22A0"/>
    <w:rsid w:val="00EA4410"/>
    <w:rsid w:val="00EA5AB2"/>
    <w:rsid w:val="00EA5FB6"/>
    <w:rsid w:val="00EA6AF7"/>
    <w:rsid w:val="00EB752D"/>
    <w:rsid w:val="00EB7E78"/>
    <w:rsid w:val="00EC255B"/>
    <w:rsid w:val="00EC4258"/>
    <w:rsid w:val="00EC6CBC"/>
    <w:rsid w:val="00ED300F"/>
    <w:rsid w:val="00ED5CB9"/>
    <w:rsid w:val="00EE2155"/>
    <w:rsid w:val="00EE24B0"/>
    <w:rsid w:val="00EF2063"/>
    <w:rsid w:val="00EF4326"/>
    <w:rsid w:val="00EF5FEA"/>
    <w:rsid w:val="00EF6A0A"/>
    <w:rsid w:val="00EF6AEC"/>
    <w:rsid w:val="00EF7E21"/>
    <w:rsid w:val="00F013BB"/>
    <w:rsid w:val="00F02EB1"/>
    <w:rsid w:val="00F06CBD"/>
    <w:rsid w:val="00F13E8B"/>
    <w:rsid w:val="00F232BA"/>
    <w:rsid w:val="00F24554"/>
    <w:rsid w:val="00F248E2"/>
    <w:rsid w:val="00F312EE"/>
    <w:rsid w:val="00F40FA3"/>
    <w:rsid w:val="00F42B45"/>
    <w:rsid w:val="00F4362D"/>
    <w:rsid w:val="00F4747A"/>
    <w:rsid w:val="00F476E3"/>
    <w:rsid w:val="00F50B74"/>
    <w:rsid w:val="00F5259D"/>
    <w:rsid w:val="00F601E0"/>
    <w:rsid w:val="00F63DCF"/>
    <w:rsid w:val="00F66C52"/>
    <w:rsid w:val="00F672A2"/>
    <w:rsid w:val="00F675DD"/>
    <w:rsid w:val="00F805AC"/>
    <w:rsid w:val="00F81772"/>
    <w:rsid w:val="00F84324"/>
    <w:rsid w:val="00F87DAD"/>
    <w:rsid w:val="00F929B9"/>
    <w:rsid w:val="00F9620A"/>
    <w:rsid w:val="00FA1EA3"/>
    <w:rsid w:val="00FA4A1A"/>
    <w:rsid w:val="00FA6333"/>
    <w:rsid w:val="00FB1231"/>
    <w:rsid w:val="00FB4227"/>
    <w:rsid w:val="00FB5AAA"/>
    <w:rsid w:val="00FB71AF"/>
    <w:rsid w:val="00FC1384"/>
    <w:rsid w:val="00FC1BC9"/>
    <w:rsid w:val="00FC6A4C"/>
    <w:rsid w:val="00FD003F"/>
    <w:rsid w:val="00FD04C3"/>
    <w:rsid w:val="00FD3C3C"/>
    <w:rsid w:val="00FD52F3"/>
    <w:rsid w:val="00FD6195"/>
    <w:rsid w:val="00FD755D"/>
    <w:rsid w:val="00FE1D52"/>
    <w:rsid w:val="00FE1DD5"/>
    <w:rsid w:val="00FE4407"/>
    <w:rsid w:val="00FE4971"/>
    <w:rsid w:val="00FE4DCA"/>
    <w:rsid w:val="00FE5CCC"/>
    <w:rsid w:val="00FE608E"/>
    <w:rsid w:val="00FE65BC"/>
    <w:rsid w:val="00FF08C6"/>
    <w:rsid w:val="00FF13F7"/>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B7DF"/>
  <w15:chartTrackingRefBased/>
  <w15:docId w15:val="{AED12DFF-C89E-44F7-99C0-60B8DA9B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kern w:val="2"/>
        <w:sz w:val="28"/>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63A"/>
  </w:style>
  <w:style w:type="paragraph" w:styleId="Heading1">
    <w:name w:val="heading 1"/>
    <w:basedOn w:val="Normal"/>
    <w:next w:val="Normal"/>
    <w:link w:val="Heading1Char"/>
    <w:uiPriority w:val="9"/>
    <w:qFormat/>
    <w:rsid w:val="00EA4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A4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441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A44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44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A44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44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44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44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4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A44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441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A44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A44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A44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44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44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44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4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41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A441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A4410"/>
    <w:pPr>
      <w:spacing w:before="160"/>
      <w:jc w:val="center"/>
    </w:pPr>
    <w:rPr>
      <w:i/>
      <w:iCs/>
      <w:color w:val="404040" w:themeColor="text1" w:themeTint="BF"/>
    </w:rPr>
  </w:style>
  <w:style w:type="character" w:customStyle="1" w:styleId="QuoteChar">
    <w:name w:val="Quote Char"/>
    <w:basedOn w:val="DefaultParagraphFont"/>
    <w:link w:val="Quote"/>
    <w:uiPriority w:val="29"/>
    <w:rsid w:val="00EA4410"/>
    <w:rPr>
      <w:i/>
      <w:iCs/>
      <w:color w:val="404040" w:themeColor="text1" w:themeTint="BF"/>
    </w:rPr>
  </w:style>
  <w:style w:type="paragraph" w:styleId="ListParagraph">
    <w:name w:val="List Paragraph"/>
    <w:basedOn w:val="Normal"/>
    <w:uiPriority w:val="34"/>
    <w:qFormat/>
    <w:rsid w:val="00EA4410"/>
    <w:pPr>
      <w:ind w:left="720"/>
      <w:contextualSpacing/>
    </w:pPr>
  </w:style>
  <w:style w:type="character" w:styleId="IntenseEmphasis">
    <w:name w:val="Intense Emphasis"/>
    <w:basedOn w:val="DefaultParagraphFont"/>
    <w:uiPriority w:val="21"/>
    <w:qFormat/>
    <w:rsid w:val="00EA4410"/>
    <w:rPr>
      <w:i/>
      <w:iCs/>
      <w:color w:val="2F5496" w:themeColor="accent1" w:themeShade="BF"/>
    </w:rPr>
  </w:style>
  <w:style w:type="paragraph" w:styleId="IntenseQuote">
    <w:name w:val="Intense Quote"/>
    <w:basedOn w:val="Normal"/>
    <w:next w:val="Normal"/>
    <w:link w:val="IntenseQuoteChar"/>
    <w:uiPriority w:val="30"/>
    <w:qFormat/>
    <w:rsid w:val="00EA4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4410"/>
    <w:rPr>
      <w:i/>
      <w:iCs/>
      <w:color w:val="2F5496" w:themeColor="accent1" w:themeShade="BF"/>
    </w:rPr>
  </w:style>
  <w:style w:type="character" w:styleId="IntenseReference">
    <w:name w:val="Intense Reference"/>
    <w:basedOn w:val="DefaultParagraphFont"/>
    <w:uiPriority w:val="32"/>
    <w:qFormat/>
    <w:rsid w:val="00EA4410"/>
    <w:rPr>
      <w:b/>
      <w:bCs/>
      <w:smallCaps/>
      <w:color w:val="2F5496" w:themeColor="accent1" w:themeShade="BF"/>
      <w:spacing w:val="5"/>
    </w:rPr>
  </w:style>
  <w:style w:type="table" w:styleId="TableGrid">
    <w:name w:val="Table Grid"/>
    <w:basedOn w:val="TableNormal"/>
    <w:uiPriority w:val="39"/>
    <w:rsid w:val="00EA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81D"/>
  </w:style>
  <w:style w:type="paragraph" w:styleId="Footer">
    <w:name w:val="footer"/>
    <w:basedOn w:val="Normal"/>
    <w:link w:val="FooterChar"/>
    <w:uiPriority w:val="99"/>
    <w:unhideWhenUsed/>
    <w:rsid w:val="00017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81D"/>
  </w:style>
  <w:style w:type="paragraph" w:styleId="FootnoteText">
    <w:name w:val="footnote text"/>
    <w:basedOn w:val="Normal"/>
    <w:link w:val="FootnoteTextChar"/>
    <w:uiPriority w:val="99"/>
    <w:semiHidden/>
    <w:unhideWhenUsed/>
    <w:rsid w:val="00CB5E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E7F"/>
    <w:rPr>
      <w:sz w:val="20"/>
      <w:szCs w:val="20"/>
    </w:rPr>
  </w:style>
  <w:style w:type="character" w:styleId="FootnoteReference">
    <w:name w:val="footnote reference"/>
    <w:basedOn w:val="DefaultParagraphFont"/>
    <w:uiPriority w:val="99"/>
    <w:semiHidden/>
    <w:unhideWhenUsed/>
    <w:rsid w:val="00CB5E7F"/>
    <w:rPr>
      <w:vertAlign w:val="superscript"/>
    </w:rPr>
  </w:style>
  <w:style w:type="character" w:styleId="Hyperlink">
    <w:name w:val="Hyperlink"/>
    <w:basedOn w:val="DefaultParagraphFont"/>
    <w:uiPriority w:val="99"/>
    <w:unhideWhenUsed/>
    <w:rsid w:val="00674A81"/>
    <w:rPr>
      <w:color w:val="0563C1" w:themeColor="hyperlink"/>
      <w:u w:val="single"/>
    </w:rPr>
  </w:style>
  <w:style w:type="character" w:customStyle="1" w:styleId="UnresolvedMention1">
    <w:name w:val="Unresolved Mention1"/>
    <w:basedOn w:val="DefaultParagraphFont"/>
    <w:uiPriority w:val="99"/>
    <w:semiHidden/>
    <w:unhideWhenUsed/>
    <w:rsid w:val="00674A81"/>
    <w:rPr>
      <w:color w:val="605E5C"/>
      <w:shd w:val="clear" w:color="auto" w:fill="E1DFDD"/>
    </w:rPr>
  </w:style>
  <w:style w:type="paragraph" w:styleId="BodyText">
    <w:name w:val="Body Text"/>
    <w:basedOn w:val="Normal"/>
    <w:link w:val="BodyTextChar"/>
    <w:rsid w:val="00825999"/>
    <w:pPr>
      <w:spacing w:after="0" w:line="240" w:lineRule="auto"/>
    </w:pPr>
    <w:rPr>
      <w:rFonts w:ascii=".VnTime" w:eastAsia="Times New Roman" w:hAnsi=".VnTime" w:cs="Times New Roman"/>
      <w:kern w:val="0"/>
      <w:szCs w:val="20"/>
      <w:lang w:eastAsia="en-US"/>
      <w14:ligatures w14:val="none"/>
    </w:rPr>
  </w:style>
  <w:style w:type="character" w:customStyle="1" w:styleId="BodyTextChar">
    <w:name w:val="Body Text Char"/>
    <w:basedOn w:val="DefaultParagraphFont"/>
    <w:link w:val="BodyText"/>
    <w:rsid w:val="00825999"/>
    <w:rPr>
      <w:rFonts w:ascii=".VnTime" w:eastAsia="Times New Roman" w:hAnsi=".VnTime" w:cs="Times New Roman"/>
      <w:kern w:val="0"/>
      <w:szCs w:val="20"/>
      <w:lang w:eastAsia="en-US"/>
      <w14:ligatures w14:val="none"/>
    </w:rPr>
  </w:style>
  <w:style w:type="paragraph" w:styleId="BalloonText">
    <w:name w:val="Balloon Text"/>
    <w:basedOn w:val="Normal"/>
    <w:link w:val="BalloonTextChar"/>
    <w:uiPriority w:val="99"/>
    <w:semiHidden/>
    <w:unhideWhenUsed/>
    <w:rsid w:val="00C41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847"/>
    <w:rPr>
      <w:rFonts w:ascii="Segoe UI" w:hAnsi="Segoe UI" w:cs="Segoe UI"/>
      <w:sz w:val="18"/>
      <w:szCs w:val="18"/>
    </w:rPr>
  </w:style>
  <w:style w:type="paragraph" w:styleId="Revision">
    <w:name w:val="Revision"/>
    <w:hidden/>
    <w:uiPriority w:val="99"/>
    <w:semiHidden/>
    <w:rsid w:val="00EB752D"/>
    <w:pPr>
      <w:spacing w:after="0" w:line="240" w:lineRule="auto"/>
    </w:pPr>
  </w:style>
  <w:style w:type="character" w:styleId="Strong">
    <w:name w:val="Strong"/>
    <w:basedOn w:val="DefaultParagraphFont"/>
    <w:uiPriority w:val="22"/>
    <w:qFormat/>
    <w:rsid w:val="00AB3393"/>
    <w:rPr>
      <w:b/>
      <w:bCs/>
    </w:rPr>
  </w:style>
  <w:style w:type="character" w:customStyle="1" w:styleId="Vnbnnidung">
    <w:name w:val="Văn bản nội dung_"/>
    <w:link w:val="Vnbnnidung0"/>
    <w:rsid w:val="00A83018"/>
    <w:rPr>
      <w:rFonts w:eastAsia="Times New Roman"/>
      <w:sz w:val="26"/>
      <w:szCs w:val="26"/>
    </w:rPr>
  </w:style>
  <w:style w:type="paragraph" w:customStyle="1" w:styleId="Vnbnnidung0">
    <w:name w:val="Văn bản nội dung"/>
    <w:basedOn w:val="Normal"/>
    <w:link w:val="Vnbnnidung"/>
    <w:rsid w:val="00A83018"/>
    <w:pPr>
      <w:widowControl w:val="0"/>
      <w:spacing w:after="40" w:line="288" w:lineRule="auto"/>
      <w:ind w:firstLine="40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869">
      <w:bodyDiv w:val="1"/>
      <w:marLeft w:val="0"/>
      <w:marRight w:val="0"/>
      <w:marTop w:val="0"/>
      <w:marBottom w:val="0"/>
      <w:divBdr>
        <w:top w:val="none" w:sz="0" w:space="0" w:color="auto"/>
        <w:left w:val="none" w:sz="0" w:space="0" w:color="auto"/>
        <w:bottom w:val="none" w:sz="0" w:space="0" w:color="auto"/>
        <w:right w:val="none" w:sz="0" w:space="0" w:color="auto"/>
      </w:divBdr>
    </w:div>
    <w:div w:id="1161970259">
      <w:bodyDiv w:val="1"/>
      <w:marLeft w:val="0"/>
      <w:marRight w:val="0"/>
      <w:marTop w:val="0"/>
      <w:marBottom w:val="0"/>
      <w:divBdr>
        <w:top w:val="none" w:sz="0" w:space="0" w:color="auto"/>
        <w:left w:val="none" w:sz="0" w:space="0" w:color="auto"/>
        <w:bottom w:val="none" w:sz="0" w:space="0" w:color="auto"/>
        <w:right w:val="none" w:sz="0" w:space="0" w:color="auto"/>
      </w:divBdr>
    </w:div>
    <w:div w:id="1805610619">
      <w:bodyDiv w:val="1"/>
      <w:marLeft w:val="0"/>
      <w:marRight w:val="0"/>
      <w:marTop w:val="0"/>
      <w:marBottom w:val="0"/>
      <w:divBdr>
        <w:top w:val="none" w:sz="0" w:space="0" w:color="auto"/>
        <w:left w:val="none" w:sz="0" w:space="0" w:color="auto"/>
        <w:bottom w:val="none" w:sz="0" w:space="0" w:color="auto"/>
        <w:right w:val="none" w:sz="0" w:space="0" w:color="auto"/>
      </w:divBdr>
    </w:div>
    <w:div w:id="18510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AEA8-F08C-4F6E-BE9B-7C43F246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Việt Phú</dc:creator>
  <cp:keywords/>
  <dc:description/>
  <cp:lastModifiedBy>John Scott</cp:lastModifiedBy>
  <cp:revision>57</cp:revision>
  <cp:lastPrinted>2025-09-16T03:49:00Z</cp:lastPrinted>
  <dcterms:created xsi:type="dcterms:W3CDTF">2025-11-25T06:24:00Z</dcterms:created>
  <dcterms:modified xsi:type="dcterms:W3CDTF">2026-03-18T03:17:00Z</dcterms:modified>
</cp:coreProperties>
</file>